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F278BF" w:rsidP="00F278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F278BF" w:rsidTr="00F278B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F278BF">
              <w:rPr>
                <w:rFonts w:ascii="Arial" w:hAnsi="Arial" w:cs="Arial"/>
                <w:b/>
                <w:sz w:val="30"/>
              </w:rPr>
              <w:t>VirksomhedOpret</w:t>
            </w: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2008-03-12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2014-03-10</w:t>
            </w: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Servicens formål er at oprette virksomhed i ES. Afhængig af virksomhedstype tildeles nummer (CVR-nr, administrativt SE-nr eller SE-nr vedr ikke-CVR-enhed).</w:t>
            </w: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BØR UDDYBES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virksomhed er identificeret med et CVR-nummer eller SE-nummer. Der findes 3 typer af ’virksomheder’: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01. Juridisk enhed (CVRs definition aka CVR-registreret virksomhed), som er identificeret med et CVR-nummer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02. Administrativ enhed, som er identificeret med et SE-nummer (tilknyttet en Juridisk enhed)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03. Ikke CVR-enhed, som er identificeret med et SE-nummer (ikke tilknyttet en Juridisk enhed)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  <w:r>
              <w:rPr>
                <w:rFonts w:ascii="Arial" w:hAnsi="Arial" w:cs="Arial"/>
                <w:sz w:val="18"/>
              </w:rPr>
              <w:tab/>
              <w:t>SENummer</w:t>
            </w:r>
            <w:r>
              <w:rPr>
                <w:rFonts w:ascii="Arial" w:hAnsi="Arial" w:cs="Arial"/>
                <w:sz w:val="18"/>
              </w:rPr>
              <w:tab/>
              <w:t>Virksomhedstype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11 11 11 11</w:t>
            </w:r>
            <w:r>
              <w:rPr>
                <w:rFonts w:ascii="Arial" w:hAnsi="Arial" w:cs="Arial"/>
                <w:sz w:val="18"/>
              </w:rPr>
              <w:tab/>
              <w:t>11 11 11 11</w:t>
            </w:r>
            <w:r>
              <w:rPr>
                <w:rFonts w:ascii="Arial" w:hAnsi="Arial" w:cs="Arial"/>
                <w:sz w:val="18"/>
              </w:rPr>
              <w:tab/>
              <w:t>01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11 11 11 11</w:t>
            </w:r>
            <w:r>
              <w:rPr>
                <w:rFonts w:ascii="Arial" w:hAnsi="Arial" w:cs="Arial"/>
                <w:sz w:val="18"/>
              </w:rPr>
              <w:tab/>
              <w:t>22 22 22 22</w:t>
            </w:r>
            <w:r>
              <w:rPr>
                <w:rFonts w:ascii="Arial" w:hAnsi="Arial" w:cs="Arial"/>
                <w:sz w:val="18"/>
              </w:rPr>
              <w:tab/>
              <w:t>02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11 11 11 11</w:t>
            </w:r>
            <w:r>
              <w:rPr>
                <w:rFonts w:ascii="Arial" w:hAnsi="Arial" w:cs="Arial"/>
                <w:sz w:val="18"/>
              </w:rPr>
              <w:tab/>
              <w:t>33 33 33 33</w:t>
            </w:r>
            <w:r>
              <w:rPr>
                <w:rFonts w:ascii="Arial" w:hAnsi="Arial" w:cs="Arial"/>
                <w:sz w:val="18"/>
              </w:rPr>
              <w:tab/>
              <w:t>02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’null’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44 44 44 44</w:t>
            </w:r>
            <w:r>
              <w:rPr>
                <w:rFonts w:ascii="Arial" w:hAnsi="Arial" w:cs="Arial"/>
                <w:sz w:val="18"/>
              </w:rPr>
              <w:tab/>
              <w:t>03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01. En virksomhed, som er en juridisk enhed (CVRs definition), er optaget i CVR-registret og tildeles kun ét CVR-nummer. Et CVR-nummer svarer til CPR-nummer for en fysisk person. Ved CVRs definition af juridisk enhed forstås: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fysisk person i dennes egenskab af arbejdsgiver eller selvstændigt erhvervsdrivende. 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juridisk person (eksempelvis A/S, ApS) eller en filial af en udenlandsk juridisk person. 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statslig administrativ enhed. 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region. 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En kommune. 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Et kommunalt fællesskab.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02. En juridisk enhed (CVRs definition) kan efter eget ønske være opdelt i en eller flere enheder, som afregner told, skatter og afgifter. En sådan enhed kaldes en administrativ enhed og tildeles et SE-nummer. Et administrativt SE-nummer er entydigt relateret til ét CVR-nummer. En administrativ enhed ophører, når den juridiske enhed ophører, og kan ikke starte før den juridiske enhed. En administrativ enhed kan ophøre tidligere end den juridiske enhed.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03. En enhed, som er registreringspligtig i henhold til told- skatte- eller afgiftslovgivningen og, som hverken er en juridisk eller administrativ enhed, identificeres med et SE-nummer. En sådan enhed benævnes en "Ikke CVR-enhed".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Identifikationsnumret er et nummer på 8 karakterer uanset om det er et CVR-nummer, et administrativt SE-nummer eller SE-nummer for en ikke CVR-enhed.</w:t>
            </w: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VirksomhedOpret_I</w:t>
            </w: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VirksomhedStamOplysning 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(SelskabEksternIdent)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VirksomhedTypeKode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VirksomhedDataleverandørKode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VirksomhedStartDato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DriftForm 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DriftFormKode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(DriftFormHæftelseForhold)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  <w:t>VirksomhedNavnFirmaNavn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]   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*Registreringsstatus*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VirksomhedRegistreringStatusTypeKode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VirksomhedRegnskabPeriode 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(VirksomhedRegnskabPeriodeStartDato)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(VirksomhedRegnskabPeriodeSlutDato)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RegnskabValuta 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SkatteRegnskabValutaKode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SkatteRegnskabValutaCentralBankNavn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BrancheTypeListe 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1{ 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BrancheType 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BrancheTypeKode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BrancheNummer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}4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VirksomhedAdresseListe 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VirksomhedAdresse 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VirksomhedAdresseTypeKode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AdresseTypeKode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*Adresse 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(AdresseVejKode)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(AdresseTilHusNummer)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(AdresseTilHusBogstav)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(AdresseEtageTekst)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(AdresseSideDørTekst)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(MyndighedNummer)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(AdresseCONavn)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(AdresseByNavn)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AlternativAdresse 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(AlternativAdresseAdresseLinie1)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(AlternativAdresseAdresseLinie2)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(AlternativAdresseAdresseLinie3)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(AlternativAdresseAdresseLinie4)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(AlternativAdresseAdresseLinie5)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(AlternativAdresseAdresseLinie6)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(AlternativAdresseAdresseLinie7)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(LandKode) 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*Virksomhedlandekode*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]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EjerListe 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EjerType 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EjerRolleTypeKode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EjerTypeKode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EjerNummer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}10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Leder 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VirksomhedLederTypeKode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LederTypeValg 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LederSomPerson 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LederSomVirksomhed 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(VirksomhedCVRNummer)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LederSomMyndighed 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AktieListe 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AktieKlasseType 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AktieKlasseTypeKode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AktieKapitalBeløb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}5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VirksomhedHenvisningListe 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VirksomhedHenvisning *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VirksomhedSENummer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HenvisningTypeKode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HenvisningRolleKode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VirksomhedOpret_O</w:t>
            </w: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VirksomhedOpret_FejlId</w:t>
            </w: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(VirksomhedCVRNummer)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(VirksomhedTypeKode)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(VirksomhedDataleverandørKode)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(VirksomhedStartDato)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(DriftFormKode)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 xml:space="preserve">(DriftFormHæftelseForhold) 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(VirksomhedNavnFirmaNavnKort)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(VirksomhedNavnFirmaNavn)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(VirksomhedRegistreringStatusTypeKode)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(VirksomhedRegnskabPeriodeStartDato)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(VirksomhedRegnskabPeriodeSlutDato)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(BrancheTypeKode)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(BrancheNummer)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(VirksomhedAdresseTypeKode)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(AdresseTypeKode)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(AdresseVejKode)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(AdresseFraHusNummer)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(AdresseFraHusBogstav)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(AdresseTilHusNummer)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(AdresseTilHusBogstav)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(AdresseEtageTekst)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(AdresseSideDørTekst)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(AdressePostNummer)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(MyndighedNummer)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(AdresseCONavn)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(AdresseByNavn)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(AdressePostDistrikt)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(LandKode)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(EjerRolleTypeKode)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(EjerTypeKode)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(EjerNummer)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(VirksomhedLederTypeKode)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(AktieKlasseTypeKode)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(AktieKapitalBeløb)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(HenvisningRolleKode)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(HenvisningTypeKode)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(SelskabEksternIdent)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(SkatteRegnskabValutaKode)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(SkatteRegnskabValutaCentralBankNavn)</w:t>
            </w: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Valideringer</w:t>
            </w: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VirksomhedDataleverandørKode, driftsform: Ved oprettelse af CVR-nr kan kun oprettes for driftsformer, hvor Ansvar_nr = 1 (T&amp;S), fejl FXXXX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REG_STAT_KOD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REG_STAT_KOD skal være &lt;&gt;  03 og 04</w:t>
            </w:r>
            <w:r>
              <w:rPr>
                <w:rFonts w:ascii="Arial" w:hAnsi="Arial" w:cs="Arial"/>
                <w:sz w:val="18"/>
              </w:rPr>
              <w:tab/>
              <w:t>F7490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REGN_PER_START_DTO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Skal være udfyldt hvis Virk_kod = 01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 ikke Være udfyldt hvis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Virk_kod &lt;&gt; 01  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Regn_per_start_dto &lt;= Virk_start_dtol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F6028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F6027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F6033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REGN_PER_SLUT_DTO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Skal være udfyldt hvis Virk_kod = 01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 ikke Være udfyldt hvis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Virk_kod &lt;&gt; 01   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&gt;= Regn_per_start_dto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Må max være op til 18 måneder senere end Regn_per_start_dto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F6028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F6027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F6780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F6659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Virksomhedsadresse: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VIRK_ADR_KOD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være 01 eller xx (udenlandsk adresse)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FXXXX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(F7851)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(F7852)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FRA_HUS_NR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Fra_husnr = 0 er kun tilladt hvis Til_husnr også er udfyldt med 0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F7941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TIL_HUS_NR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Til_husnr skal være &gt;= Fra_husnr. 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Hvis Fra_husnr = 0 og Til_husnr &lt;&gt; 0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F0807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Datagruppen EF 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Datagruppen må ikke eksistere, hvis Drift_form_kod = 01 (EF) og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Virk_kod = 02 (administrativ)  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F7897</w:t>
            </w: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Referencer fra use case(s)</w:t>
            </w: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afklaring hos CSC: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VirksomhedOpret (fase2.1) er en nyere udgave af den allerede eksistererende service VirksomhedOpret (fase2). Vil I venligst uddybe, hvorledes fejlhåndteringen er implementeret? Anvendes "struktur" under i schema VirksomhedOpret_FejlId? I så fald hvorledes?</w:t>
            </w:r>
          </w:p>
        </w:tc>
      </w:tr>
    </w:tbl>
    <w:p w:rsidR="00F278BF" w:rsidRDefault="00F278BF" w:rsidP="00F278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F278BF" w:rsidSect="00F278B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F278BF" w:rsidRDefault="00F278BF" w:rsidP="00F278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F278BF" w:rsidTr="00F278B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AdresseByNavn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AdresseCONavn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 for en CO-adresse (for virksomheder)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AdresseEtageTekst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etagen tilknyttet husnummer/husbogstav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00 - 99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AdresseSideDørTekst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side/dør tilknyttet husnummer/husbogstav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AdresseTilHusBogstav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AdresseTilHusNummer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lige husnummer i et vejafsnit i gaden eller på vejen.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AdresseTypeKode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kode som identificerer en adressetype. Koder omfatter: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004 = Udenlandsk adresse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001 - 999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 = Vejregisteradresse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 = Postboksadresse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 = Dansk adresse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 = Udenlandsk adresse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 = Ufuldstændig adresse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AdresseVejKode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sammen med kommunenummer entydigt identificerer en vej eller en del af en vej i Danmark.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AktieKapitalBeløb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15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</w:t>
            </w:r>
          </w:p>
        </w:tc>
        <w:tc>
          <w:tcPr>
            <w:tcW w:w="467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AktieKlasseTypeKode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Aktieklasse for aktiekapital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Aktie_klasse_kod</w:t>
            </w:r>
            <w:r>
              <w:rPr>
                <w:rFonts w:ascii="Arial" w:hAnsi="Arial" w:cs="Arial"/>
                <w:sz w:val="18"/>
              </w:rPr>
              <w:tab/>
              <w:t>Aktie_klasse_txt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</w:t>
            </w:r>
            <w:r>
              <w:rPr>
                <w:rFonts w:ascii="Arial" w:hAnsi="Arial" w:cs="Arial"/>
                <w:sz w:val="18"/>
              </w:rPr>
              <w:tab/>
              <w:t>A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</w:t>
            </w:r>
            <w:r>
              <w:rPr>
                <w:rFonts w:ascii="Arial" w:hAnsi="Arial" w:cs="Arial"/>
                <w:sz w:val="18"/>
              </w:rPr>
              <w:tab/>
              <w:t>Præference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</w:t>
            </w:r>
            <w:r>
              <w:rPr>
                <w:rFonts w:ascii="Arial" w:hAnsi="Arial" w:cs="Arial"/>
                <w:sz w:val="18"/>
              </w:rPr>
              <w:tab/>
              <w:t>Stam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004</w:t>
            </w:r>
            <w:r>
              <w:rPr>
                <w:rFonts w:ascii="Arial" w:hAnsi="Arial" w:cs="Arial"/>
                <w:sz w:val="18"/>
              </w:rPr>
              <w:tab/>
              <w:t>Ordinær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</w:t>
            </w:r>
            <w:r>
              <w:rPr>
                <w:rFonts w:ascii="Arial" w:hAnsi="Arial" w:cs="Arial"/>
                <w:sz w:val="18"/>
              </w:rPr>
              <w:tab/>
              <w:t>Almindelig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</w:t>
            </w:r>
            <w:r>
              <w:rPr>
                <w:rFonts w:ascii="Arial" w:hAnsi="Arial" w:cs="Arial"/>
                <w:sz w:val="18"/>
              </w:rPr>
              <w:tab/>
              <w:t>Konvertible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</w:t>
            </w:r>
            <w:r>
              <w:rPr>
                <w:rFonts w:ascii="Arial" w:hAnsi="Arial" w:cs="Arial"/>
                <w:sz w:val="18"/>
              </w:rPr>
              <w:tab/>
              <w:t>Konvertible-A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</w:t>
            </w:r>
            <w:r>
              <w:rPr>
                <w:rFonts w:ascii="Arial" w:hAnsi="Arial" w:cs="Arial"/>
                <w:sz w:val="18"/>
              </w:rPr>
              <w:tab/>
              <w:t>B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</w:t>
            </w:r>
            <w:r>
              <w:rPr>
                <w:rFonts w:ascii="Arial" w:hAnsi="Arial" w:cs="Arial"/>
                <w:sz w:val="18"/>
              </w:rPr>
              <w:tab/>
              <w:t>Konvertible_B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</w:t>
            </w:r>
            <w:r>
              <w:rPr>
                <w:rFonts w:ascii="Arial" w:hAnsi="Arial" w:cs="Arial"/>
                <w:sz w:val="18"/>
              </w:rPr>
              <w:tab/>
              <w:t>C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</w:t>
            </w:r>
            <w:r>
              <w:rPr>
                <w:rFonts w:ascii="Arial" w:hAnsi="Arial" w:cs="Arial"/>
                <w:sz w:val="18"/>
              </w:rPr>
              <w:tab/>
              <w:t>Konvertible-C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</w:t>
            </w:r>
            <w:r>
              <w:rPr>
                <w:rFonts w:ascii="Arial" w:hAnsi="Arial" w:cs="Arial"/>
                <w:sz w:val="18"/>
              </w:rPr>
              <w:tab/>
              <w:t>D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</w:t>
            </w:r>
            <w:r>
              <w:rPr>
                <w:rFonts w:ascii="Arial" w:hAnsi="Arial" w:cs="Arial"/>
                <w:sz w:val="18"/>
              </w:rPr>
              <w:tab/>
              <w:t>Konvertible-D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</w:t>
            </w:r>
            <w:r>
              <w:rPr>
                <w:rFonts w:ascii="Arial" w:hAnsi="Arial" w:cs="Arial"/>
                <w:sz w:val="18"/>
              </w:rPr>
              <w:tab/>
              <w:t>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</w:t>
            </w:r>
            <w:r>
              <w:rPr>
                <w:rFonts w:ascii="Arial" w:hAnsi="Arial" w:cs="Arial"/>
                <w:sz w:val="18"/>
              </w:rPr>
              <w:tab/>
              <w:t>Konvertible-E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</w:t>
            </w:r>
            <w:r>
              <w:rPr>
                <w:rFonts w:ascii="Arial" w:hAnsi="Arial" w:cs="Arial"/>
                <w:sz w:val="18"/>
              </w:rPr>
              <w:tab/>
              <w:t>F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</w:t>
            </w:r>
            <w:r>
              <w:rPr>
                <w:rFonts w:ascii="Arial" w:hAnsi="Arial" w:cs="Arial"/>
                <w:sz w:val="18"/>
              </w:rPr>
              <w:tab/>
              <w:t>Konvertible-F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</w:t>
            </w:r>
            <w:r>
              <w:rPr>
                <w:rFonts w:ascii="Arial" w:hAnsi="Arial" w:cs="Arial"/>
                <w:sz w:val="18"/>
              </w:rPr>
              <w:tab/>
              <w:t>G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</w:t>
            </w:r>
            <w:r>
              <w:rPr>
                <w:rFonts w:ascii="Arial" w:hAnsi="Arial" w:cs="Arial"/>
                <w:sz w:val="18"/>
              </w:rPr>
              <w:tab/>
              <w:t>Konvertible-G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</w:t>
            </w:r>
            <w:r>
              <w:rPr>
                <w:rFonts w:ascii="Arial" w:hAnsi="Arial" w:cs="Arial"/>
                <w:sz w:val="18"/>
              </w:rPr>
              <w:tab/>
              <w:t>H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</w:t>
            </w:r>
            <w:r>
              <w:rPr>
                <w:rFonts w:ascii="Arial" w:hAnsi="Arial" w:cs="Arial"/>
                <w:sz w:val="18"/>
              </w:rPr>
              <w:tab/>
              <w:t>Konvertible-H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</w:t>
            </w:r>
            <w:r>
              <w:rPr>
                <w:rFonts w:ascii="Arial" w:hAnsi="Arial" w:cs="Arial"/>
                <w:sz w:val="18"/>
              </w:rPr>
              <w:tab/>
              <w:t>I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</w:t>
            </w:r>
            <w:r>
              <w:rPr>
                <w:rFonts w:ascii="Arial" w:hAnsi="Arial" w:cs="Arial"/>
                <w:sz w:val="18"/>
              </w:rPr>
              <w:tab/>
              <w:t>Konvertible-I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</w:t>
            </w:r>
            <w:r>
              <w:rPr>
                <w:rFonts w:ascii="Arial" w:hAnsi="Arial" w:cs="Arial"/>
                <w:sz w:val="18"/>
              </w:rPr>
              <w:tab/>
              <w:t>J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</w:t>
            </w:r>
            <w:r>
              <w:rPr>
                <w:rFonts w:ascii="Arial" w:hAnsi="Arial" w:cs="Arial"/>
                <w:sz w:val="18"/>
              </w:rPr>
              <w:tab/>
              <w:t>Konvertible-J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</w:t>
            </w:r>
            <w:r>
              <w:rPr>
                <w:rFonts w:ascii="Arial" w:hAnsi="Arial" w:cs="Arial"/>
                <w:sz w:val="18"/>
              </w:rPr>
              <w:tab/>
              <w:t>K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</w:t>
            </w:r>
            <w:r>
              <w:rPr>
                <w:rFonts w:ascii="Arial" w:hAnsi="Arial" w:cs="Arial"/>
                <w:sz w:val="18"/>
              </w:rPr>
              <w:tab/>
              <w:t>Konvertible-K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028</w:t>
            </w:r>
            <w:r>
              <w:rPr>
                <w:rFonts w:ascii="Arial" w:hAnsi="Arial" w:cs="Arial"/>
                <w:sz w:val="18"/>
              </w:rPr>
              <w:tab/>
              <w:t>L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</w:t>
            </w:r>
            <w:r>
              <w:rPr>
                <w:rFonts w:ascii="Arial" w:hAnsi="Arial" w:cs="Arial"/>
                <w:sz w:val="18"/>
              </w:rPr>
              <w:tab/>
              <w:t>Konvertible-L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</w:t>
            </w:r>
            <w:r>
              <w:rPr>
                <w:rFonts w:ascii="Arial" w:hAnsi="Arial" w:cs="Arial"/>
                <w:sz w:val="18"/>
              </w:rPr>
              <w:tab/>
              <w:t>M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</w:t>
            </w:r>
            <w:r>
              <w:rPr>
                <w:rFonts w:ascii="Arial" w:hAnsi="Arial" w:cs="Arial"/>
                <w:sz w:val="18"/>
              </w:rPr>
              <w:tab/>
              <w:t>Konvertible-M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</w:t>
            </w:r>
            <w:r>
              <w:rPr>
                <w:rFonts w:ascii="Arial" w:hAnsi="Arial" w:cs="Arial"/>
                <w:sz w:val="18"/>
              </w:rPr>
              <w:tab/>
              <w:t>N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</w:t>
            </w:r>
            <w:r>
              <w:rPr>
                <w:rFonts w:ascii="Arial" w:hAnsi="Arial" w:cs="Arial"/>
                <w:sz w:val="18"/>
              </w:rPr>
              <w:tab/>
              <w:t>Konvertible-N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</w:t>
            </w:r>
            <w:r>
              <w:rPr>
                <w:rFonts w:ascii="Arial" w:hAnsi="Arial" w:cs="Arial"/>
                <w:sz w:val="18"/>
              </w:rPr>
              <w:tab/>
              <w:t>O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</w:t>
            </w:r>
            <w:r>
              <w:rPr>
                <w:rFonts w:ascii="Arial" w:hAnsi="Arial" w:cs="Arial"/>
                <w:sz w:val="18"/>
              </w:rPr>
              <w:tab/>
              <w:t>Konvertible-O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</w:t>
            </w:r>
            <w:r>
              <w:rPr>
                <w:rFonts w:ascii="Arial" w:hAnsi="Arial" w:cs="Arial"/>
                <w:sz w:val="18"/>
              </w:rPr>
              <w:tab/>
              <w:t>P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037</w:t>
            </w:r>
            <w:r>
              <w:rPr>
                <w:rFonts w:ascii="Arial" w:hAnsi="Arial" w:cs="Arial"/>
                <w:sz w:val="18"/>
              </w:rPr>
              <w:tab/>
              <w:t>Konvertible-P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038</w:t>
            </w:r>
            <w:r>
              <w:rPr>
                <w:rFonts w:ascii="Arial" w:hAnsi="Arial" w:cs="Arial"/>
                <w:sz w:val="18"/>
              </w:rPr>
              <w:tab/>
              <w:t>Q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</w:t>
            </w:r>
            <w:r>
              <w:rPr>
                <w:rFonts w:ascii="Arial" w:hAnsi="Arial" w:cs="Arial"/>
                <w:sz w:val="18"/>
              </w:rPr>
              <w:tab/>
              <w:t>Konvertible-Q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</w:t>
            </w:r>
            <w:r>
              <w:rPr>
                <w:rFonts w:ascii="Arial" w:hAnsi="Arial" w:cs="Arial"/>
                <w:sz w:val="18"/>
              </w:rPr>
              <w:tab/>
              <w:t>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</w:t>
            </w:r>
            <w:r>
              <w:rPr>
                <w:rFonts w:ascii="Arial" w:hAnsi="Arial" w:cs="Arial"/>
                <w:sz w:val="18"/>
              </w:rPr>
              <w:tab/>
              <w:t>Konvertible-R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</w:t>
            </w:r>
            <w:r>
              <w:rPr>
                <w:rFonts w:ascii="Arial" w:hAnsi="Arial" w:cs="Arial"/>
                <w:sz w:val="18"/>
              </w:rPr>
              <w:tab/>
              <w:t>S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</w:t>
            </w:r>
            <w:r>
              <w:rPr>
                <w:rFonts w:ascii="Arial" w:hAnsi="Arial" w:cs="Arial"/>
                <w:sz w:val="18"/>
              </w:rPr>
              <w:tab/>
              <w:t>Konvertible-S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</w:t>
            </w:r>
            <w:r>
              <w:rPr>
                <w:rFonts w:ascii="Arial" w:hAnsi="Arial" w:cs="Arial"/>
                <w:sz w:val="18"/>
              </w:rPr>
              <w:tab/>
              <w:t>T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</w:t>
            </w:r>
            <w:r>
              <w:rPr>
                <w:rFonts w:ascii="Arial" w:hAnsi="Arial" w:cs="Arial"/>
                <w:sz w:val="18"/>
              </w:rPr>
              <w:tab/>
              <w:t>Konvertible-T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</w:t>
            </w:r>
            <w:r>
              <w:rPr>
                <w:rFonts w:ascii="Arial" w:hAnsi="Arial" w:cs="Arial"/>
                <w:sz w:val="18"/>
              </w:rPr>
              <w:tab/>
              <w:t>U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</w:t>
            </w:r>
            <w:r>
              <w:rPr>
                <w:rFonts w:ascii="Arial" w:hAnsi="Arial" w:cs="Arial"/>
                <w:sz w:val="18"/>
              </w:rPr>
              <w:tab/>
              <w:t>Konvertible-U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</w:t>
            </w:r>
            <w:r>
              <w:rPr>
                <w:rFonts w:ascii="Arial" w:hAnsi="Arial" w:cs="Arial"/>
                <w:sz w:val="18"/>
              </w:rPr>
              <w:tab/>
              <w:t>V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</w:t>
            </w:r>
            <w:r>
              <w:rPr>
                <w:rFonts w:ascii="Arial" w:hAnsi="Arial" w:cs="Arial"/>
                <w:sz w:val="18"/>
              </w:rPr>
              <w:tab/>
              <w:t>Konvertible-V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</w:t>
            </w:r>
            <w:r>
              <w:rPr>
                <w:rFonts w:ascii="Arial" w:hAnsi="Arial" w:cs="Arial"/>
                <w:sz w:val="18"/>
              </w:rPr>
              <w:tab/>
              <w:t>W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</w:t>
            </w:r>
            <w:r>
              <w:rPr>
                <w:rFonts w:ascii="Arial" w:hAnsi="Arial" w:cs="Arial"/>
                <w:sz w:val="18"/>
              </w:rPr>
              <w:tab/>
              <w:t>Konvertible-W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</w:t>
            </w:r>
            <w:r>
              <w:rPr>
                <w:rFonts w:ascii="Arial" w:hAnsi="Arial" w:cs="Arial"/>
                <w:sz w:val="18"/>
              </w:rPr>
              <w:tab/>
              <w:t>X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053</w:t>
            </w:r>
            <w:r>
              <w:rPr>
                <w:rFonts w:ascii="Arial" w:hAnsi="Arial" w:cs="Arial"/>
                <w:sz w:val="18"/>
              </w:rPr>
              <w:tab/>
              <w:t>Konvertible-X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</w:t>
            </w:r>
            <w:r>
              <w:rPr>
                <w:rFonts w:ascii="Arial" w:hAnsi="Arial" w:cs="Arial"/>
                <w:sz w:val="18"/>
              </w:rPr>
              <w:tab/>
              <w:t>Y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</w:t>
            </w:r>
            <w:r>
              <w:rPr>
                <w:rFonts w:ascii="Arial" w:hAnsi="Arial" w:cs="Arial"/>
                <w:sz w:val="18"/>
              </w:rPr>
              <w:tab/>
              <w:t>Konvertible-Y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</w:t>
            </w:r>
            <w:r>
              <w:rPr>
                <w:rFonts w:ascii="Arial" w:hAnsi="Arial" w:cs="Arial"/>
                <w:sz w:val="18"/>
              </w:rPr>
              <w:tab/>
              <w:t>Z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</w:t>
            </w:r>
            <w:r>
              <w:rPr>
                <w:rFonts w:ascii="Arial" w:hAnsi="Arial" w:cs="Arial"/>
                <w:sz w:val="18"/>
              </w:rPr>
              <w:tab/>
              <w:t>Konvertible-Z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</w:t>
            </w:r>
            <w:r>
              <w:rPr>
                <w:rFonts w:ascii="Arial" w:hAnsi="Arial" w:cs="Arial"/>
                <w:sz w:val="18"/>
              </w:rPr>
              <w:tab/>
              <w:t>Æ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</w:t>
            </w:r>
            <w:r>
              <w:rPr>
                <w:rFonts w:ascii="Arial" w:hAnsi="Arial" w:cs="Arial"/>
                <w:sz w:val="18"/>
              </w:rPr>
              <w:tab/>
              <w:t>Konvertible-Æ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</w:t>
            </w:r>
            <w:r>
              <w:rPr>
                <w:rFonts w:ascii="Arial" w:hAnsi="Arial" w:cs="Arial"/>
                <w:sz w:val="18"/>
              </w:rPr>
              <w:tab/>
              <w:t>Ø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</w:t>
            </w:r>
            <w:r>
              <w:rPr>
                <w:rFonts w:ascii="Arial" w:hAnsi="Arial" w:cs="Arial"/>
                <w:sz w:val="18"/>
              </w:rPr>
              <w:tab/>
              <w:t>Konvertible-Ø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</w:t>
            </w:r>
            <w:r>
              <w:rPr>
                <w:rFonts w:ascii="Arial" w:hAnsi="Arial" w:cs="Arial"/>
                <w:sz w:val="18"/>
              </w:rPr>
              <w:tab/>
              <w:t>Å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</w:t>
            </w:r>
            <w:r>
              <w:rPr>
                <w:rFonts w:ascii="Arial" w:hAnsi="Arial" w:cs="Arial"/>
                <w:sz w:val="18"/>
              </w:rPr>
              <w:tab/>
              <w:t>Konvertible-Å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</w:t>
            </w:r>
            <w:r>
              <w:rPr>
                <w:rFonts w:ascii="Arial" w:hAnsi="Arial" w:cs="Arial"/>
                <w:sz w:val="18"/>
              </w:rPr>
              <w:tab/>
              <w:t>A2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065</w:t>
            </w:r>
            <w:r>
              <w:rPr>
                <w:rFonts w:ascii="Arial" w:hAnsi="Arial" w:cs="Arial"/>
                <w:sz w:val="18"/>
              </w:rPr>
              <w:tab/>
              <w:t>B2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066</w:t>
            </w:r>
            <w:r>
              <w:rPr>
                <w:rFonts w:ascii="Arial" w:hAnsi="Arial" w:cs="Arial"/>
                <w:sz w:val="18"/>
              </w:rPr>
              <w:tab/>
              <w:t>LI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067</w:t>
            </w:r>
            <w:r>
              <w:rPr>
                <w:rFonts w:ascii="Arial" w:hAnsi="Arial" w:cs="Arial"/>
                <w:sz w:val="18"/>
              </w:rPr>
              <w:tab/>
              <w:t>SI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068</w:t>
            </w:r>
            <w:r>
              <w:rPr>
                <w:rFonts w:ascii="Arial" w:hAnsi="Arial" w:cs="Arial"/>
                <w:sz w:val="18"/>
              </w:rPr>
              <w:tab/>
              <w:t>SII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069</w:t>
            </w:r>
            <w:r>
              <w:rPr>
                <w:rFonts w:ascii="Arial" w:hAnsi="Arial" w:cs="Arial"/>
                <w:sz w:val="18"/>
              </w:rPr>
              <w:tab/>
              <w:t>SIII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070</w:t>
            </w:r>
            <w:r>
              <w:rPr>
                <w:rFonts w:ascii="Arial" w:hAnsi="Arial" w:cs="Arial"/>
                <w:sz w:val="18"/>
              </w:rPr>
              <w:tab/>
              <w:t>1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071</w:t>
            </w:r>
            <w:r>
              <w:rPr>
                <w:rFonts w:ascii="Arial" w:hAnsi="Arial" w:cs="Arial"/>
                <w:sz w:val="18"/>
              </w:rPr>
              <w:tab/>
              <w:t>2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072</w:t>
            </w:r>
            <w:r>
              <w:rPr>
                <w:rFonts w:ascii="Arial" w:hAnsi="Arial" w:cs="Arial"/>
                <w:sz w:val="18"/>
              </w:rPr>
              <w:tab/>
              <w:t>Aktie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073</w:t>
            </w:r>
            <w:r>
              <w:rPr>
                <w:rFonts w:ascii="Arial" w:hAnsi="Arial" w:cs="Arial"/>
                <w:sz w:val="18"/>
              </w:rPr>
              <w:tab/>
              <w:t>Anpart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074</w:t>
            </w:r>
            <w:r>
              <w:rPr>
                <w:rFonts w:ascii="Arial" w:hAnsi="Arial" w:cs="Arial"/>
                <w:sz w:val="18"/>
              </w:rPr>
              <w:tab/>
              <w:t>Hovedaktionær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075</w:t>
            </w:r>
            <w:r>
              <w:rPr>
                <w:rFonts w:ascii="Arial" w:hAnsi="Arial" w:cs="Arial"/>
                <w:sz w:val="18"/>
              </w:rPr>
              <w:tab/>
              <w:t>Dominerende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076</w:t>
            </w:r>
            <w:r>
              <w:rPr>
                <w:rFonts w:ascii="Arial" w:hAnsi="Arial" w:cs="Arial"/>
                <w:sz w:val="18"/>
              </w:rPr>
              <w:tab/>
              <w:t>Konverteret kapital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077</w:t>
            </w:r>
            <w:r>
              <w:rPr>
                <w:rFonts w:ascii="Arial" w:hAnsi="Arial" w:cs="Arial"/>
                <w:sz w:val="18"/>
              </w:rPr>
              <w:tab/>
              <w:t>Aktiekapital i Euro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AlternativAdresseAdresseLinie1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BrancheNummer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6</w:t>
            </w:r>
          </w:p>
        </w:tc>
        <w:tc>
          <w:tcPr>
            <w:tcW w:w="467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BrancheTypeKode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totalDigits: 1</w:t>
            </w:r>
          </w:p>
        </w:tc>
        <w:tc>
          <w:tcPr>
            <w:tcW w:w="467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DriftFormHæftelseForhold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hæftelsesforhold, der er gældende for driftformen.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findes følgende hæftelsesforhold: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Personlig hæftelse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Begrænset hæftelse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Solidarisk hæftelse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Direkte hæftelse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Subsidiær hæftelse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Pro rata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 Ægtefælle hæftelse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1 - 6 opsættes typisk på foreninger og fonde. Mig bekendt benyttes oplysningen ikke til noget.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Kode 7 benyttes på enkeltmandsfirmaer, hvor der reelt er solidarisk hæftelse mellem ægtefæller for så vidt angår skatter- og afgifter, hvilket er et krav for at ægtefæller kan foretage nogle skattemæssige dispositioner. (det er noget med underskud af virksomhed mv.).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kode som identificerer driftformen.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DriftFormKode: DriftFormTekstLang (DriftFormTekstKort)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001: Enkeltmandsfirma (EF)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002: Dødsbo (BO)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003: Interessentskab (IS)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004: Registreret interessentskab (RIS) 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005: Partrederi (PR)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006: Kommanditselskab (KS)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007: Registreret kommanditselskab (RKS)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008: Enhed under oprettelse (EUO)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009: Aktieselskab (AS)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010: AS beskattet som andelsforening (AS)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011: ApS beskattet som andelsforening (ApS)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012: Filial af udenlandsk aktieselskab (UAS)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013: Anpartsselskab under stiftelse (APU)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014: Anpartsselskab (APS)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015: Filial af udenlandsk anpartsselskab (UAP)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016: Europæisk Økonomisk Firmagruppe (EØF)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017: Andelsforening (FAF)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018: Indkøbsforening (FIF)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019: Produktions- og salgsforening (FPS)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020: Brugsforening (FNB) (FNB)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021: Brugsforening (FBF) (FBF)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022: Øvrige andelsforening (FØF)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023: Gensidige forsikringsforening (FGF)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024: Investeringsforening (FAI)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025: Selskab med begrænset ansvar (SBA)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026: Andelsforen. m/ begrænset ansvar (ABA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027: Forening m/begrænset ansvar (FBA)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029: Forening (FO)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030: Finansierings- og kreditinstitut (FRI)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031: Finansieringsinstitut (LFI)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032: Realkreditinstitut (LFR)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033: Sparekasse og Andelskasse (SP)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034: Udenlandsk, anden virksomhed (UØ)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035: Udenlandsk forening (UF)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036: Erhvervsdrivende fond (LFF)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037: Fond (FF)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038: Arbejdsmarkedsforening (LFA)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039: Selvejende institution, forening, fond mv (SI)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040: Selvejende institution med offentlig støtte (SIO)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041: Legat (FL)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042: Stiftelse (FST)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043: Stat (OS)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044: Amt (OA)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045: Kommune (OK)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046: Folkekirkeligt menighedsråd (MR)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047: Særlig offentlig virksomhed (SOV)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048: Afregnende enhed, fællesregistrering (YY)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049: AS beskattet som indkøbsforening (AS)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050: ApS beskattet som indkøbsforening (ApS)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051: Forening omfattet af lov om fonde (LFØ)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052: Konkursbo (BKB)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054: Anden forening (Ø)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055: Registreret enkeltmandsfirma (REF)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056: Udenlandsk aktieselskab (UA)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057: Udenlandsk anpartsselskab (UDP)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058: SE-selskab (SE)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059: Frivillig Forening (FFO)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060: Region (REG)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061: Udenlandsk pengeinstitut (UPI)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062: Udenlandsk forsikringsselskab (UFO)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063: Udenlandsk pensionsinstitut (UPE)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064: Personlig mindre virksomhed (PMV)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EjerNummer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EjerRolleTypeKode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numeriske karakterer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Herboende repræsentant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Hovedaktionær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Ejer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Virksomhedsstifter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Virksomhedsdriver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Befuldmægtiget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EjerTypeKode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værdier. To nummeriske karakterer.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ejer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CPR-ejer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Udenlandsk juridisk ejer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Udenlandsk personlig ejer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HenvisningRolleKode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indbyrdes roller to SE_nr kan have i en henvisning.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Afregnende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Ikke afregnende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Fortsættende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04: Ophørende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05: Modtagende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06: Indskydende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07: Nyt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08: Gammelt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09: Moderselskab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10: Datterselskab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11: Modregnende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12: Ikke modregnende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13: Fælles regnskabsfunktion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14: Reguleringsforpligtigelse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15: Anden kontrolhenvisning 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16: Anden koncernsammenhæng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17: Modtager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18: Afgiver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HenvisningTypeKode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tilladte værdier af henvisningstypekode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SelskabEksternIdent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E&amp;S reg.nr. til identifikation af et selskab.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udfyldes med to til fire bogstaver efterfulgt af ét til seks tal.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SkatteRegnskabValutaCentralBankNavn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på centralbanken som anvendes til kurs-ansættelse af fremmed valuta i skatteregnskabet.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SkatteRegnskabValutaKode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[A-Z]{3}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 for den valuta som skatteregnskabet er angivet i.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VirksomhedAdresseTypeKode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angiver de typer af adresse, som kan oprettes for en virksomhed i forskellige situationer. VirksomhedAdresseType. VirksomhedAdresseType indeholder følgende tilladte værdier: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Virksomhed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Fors. (selsk. selvang.)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Hjemstedadr - selskab mfl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Lager for T 1 varer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Fjernregistrering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Postboks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</w:t>
            </w:r>
            <w:r>
              <w:rPr>
                <w:rFonts w:ascii="Arial" w:hAnsi="Arial" w:cs="Arial"/>
                <w:sz w:val="18"/>
              </w:rPr>
              <w:tab/>
              <w:t>Harpunadresse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Regnskab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Lager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Udenlandsk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Fors. (moms/lønsum)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Gammel virksomhedsadresse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Frivillig registrering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Spillestedsadresse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AdresseFormType angiver altså hvilken former for adresse, der tillades oprettes, hvorimod VirksomhedAdresseType angiver de adresser, der kan oprettes for en virksomhed.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findes i Erhvervssystemet tillige regler, som angiver tilladte kombinationer af AdresseFormType og VirksomhedAdresseType. 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= 01 kan således alene oprettes for AdresseFormType = 01 osv.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VirksomhedAdresseType indeholder elementerne: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VirksomhedAdresseTypeKode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VirksomhedAdresseTypeTekst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VirksomhedAdresseTypeBeskrivelse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VirksomhedAdresseGyldigFra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VirksomhedAdresseGyldigTil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VirksomhedDataleverandørKode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</w:tc>
        <w:tc>
          <w:tcPr>
            <w:tcW w:w="467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VirksomhedLederTypeKode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den ledelse, der omfatter virksomheden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[VirkomhedLederKode - VirkomhedLederTekst]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Direktion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Bestyrelse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Revisor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Direktør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Formand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06 - Filialbestyrer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07 - Administrator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08 - Kontaktperson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Bobestyrer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10 - Daglig leder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Stifter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Tilsynsråd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Rekonstruktør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VirksomhedRegistreringStatusTypeKode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01 - Nyregistreret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02 - Nyreg.-overtagelse af virksomhed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03 - Genstart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04 - Genstart-overtagelse af virksomhed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05 - Omdannelse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09 - Tvangsregistreret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10 - Dobbelt registreret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11 - Nyregistrering mod sikkerhedsstillelse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12 - Udl. virk uden herboende repr/driftssted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13 - Udenlandsk virksomhed med dansk ledelse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01-99.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VirksomhedRegnskabPeriodeSlutDato</w:t>
            </w:r>
          </w:p>
        </w:tc>
        <w:tc>
          <w:tcPr>
            <w:tcW w:w="17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VirksomhedRegnskabPeriodeStartDato</w:t>
            </w:r>
          </w:p>
        </w:tc>
        <w:tc>
          <w:tcPr>
            <w:tcW w:w="17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 for regnskabsperioden.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VirksomhedStartDato</w:t>
            </w:r>
          </w:p>
        </w:tc>
        <w:tc>
          <w:tcPr>
            <w:tcW w:w="17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virksomheden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F278BF" w:rsidTr="00F278B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VirksomhedTypeKode</w:t>
            </w:r>
          </w:p>
        </w:tc>
        <w:tc>
          <w:tcPr>
            <w:tcW w:w="170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virksomhedstype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01: Juridisk enhed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02: Administrativ enhed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03: Ikke CVR-enhed</w:t>
            </w:r>
          </w:p>
          <w:p w:rsid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F278BF" w:rsidRPr="00F278BF" w:rsidRDefault="00F278BF" w:rsidP="00F278B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F278BF" w:rsidRPr="00F278BF" w:rsidRDefault="00F278BF" w:rsidP="00F278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F278BF" w:rsidRPr="00F278BF" w:rsidSect="00F278BF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8BF" w:rsidRDefault="00F278BF" w:rsidP="00F278BF">
      <w:pPr>
        <w:spacing w:line="240" w:lineRule="auto"/>
      </w:pPr>
      <w:r>
        <w:separator/>
      </w:r>
    </w:p>
  </w:endnote>
  <w:endnote w:type="continuationSeparator" w:id="0">
    <w:p w:rsidR="00F278BF" w:rsidRDefault="00F278BF" w:rsidP="00F278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8BF" w:rsidRDefault="00F278B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8BF" w:rsidRPr="00F278BF" w:rsidRDefault="00F278BF" w:rsidP="00F278B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13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8BF" w:rsidRDefault="00F278B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8BF" w:rsidRDefault="00F278BF" w:rsidP="00F278BF">
      <w:pPr>
        <w:spacing w:line="240" w:lineRule="auto"/>
      </w:pPr>
      <w:r>
        <w:separator/>
      </w:r>
    </w:p>
  </w:footnote>
  <w:footnote w:type="continuationSeparator" w:id="0">
    <w:p w:rsidR="00F278BF" w:rsidRDefault="00F278BF" w:rsidP="00F278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8BF" w:rsidRDefault="00F278B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8BF" w:rsidRPr="00F278BF" w:rsidRDefault="00F278BF" w:rsidP="00F278BF">
    <w:pPr>
      <w:pStyle w:val="Sidehoved"/>
      <w:jc w:val="center"/>
      <w:rPr>
        <w:rFonts w:ascii="Arial" w:hAnsi="Arial" w:cs="Arial"/>
      </w:rPr>
    </w:pPr>
    <w:r w:rsidRPr="00F278BF">
      <w:rPr>
        <w:rFonts w:ascii="Arial" w:hAnsi="Arial" w:cs="Arial"/>
      </w:rPr>
      <w:t>Servicebeskrivelse</w:t>
    </w:r>
  </w:p>
  <w:p w:rsidR="00F278BF" w:rsidRPr="00F278BF" w:rsidRDefault="00F278BF" w:rsidP="00F278B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8BF" w:rsidRDefault="00F278B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8BF" w:rsidRDefault="00F278BF" w:rsidP="00F278B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F278BF" w:rsidRPr="00F278BF" w:rsidRDefault="00F278BF" w:rsidP="00F278B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6A91"/>
    <w:multiLevelType w:val="multilevel"/>
    <w:tmpl w:val="8594F2E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8BF"/>
    <w:rsid w:val="000E45A8"/>
    <w:rsid w:val="0054738E"/>
    <w:rsid w:val="00F2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6E3F2-8AD9-4AB1-A86C-8C38DFB0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F278B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278B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F278B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278B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278B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278B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278B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278B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278B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278B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278B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278B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278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278B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278B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278B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278B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278B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F278B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F278B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F278B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F278B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F278B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F278B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F278B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78BF"/>
  </w:style>
  <w:style w:type="paragraph" w:styleId="Sidefod">
    <w:name w:val="footer"/>
    <w:basedOn w:val="Normal"/>
    <w:link w:val="SidefodTegn"/>
    <w:uiPriority w:val="99"/>
    <w:unhideWhenUsed/>
    <w:rsid w:val="00F278B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2735</Words>
  <Characters>16684</Characters>
  <Application>Microsoft Office Word</Application>
  <DocSecurity>0</DocSecurity>
  <Lines>139</Lines>
  <Paragraphs>38</Paragraphs>
  <ScaleCrop>false</ScaleCrop>
  <Company>skat</Company>
  <LinksUpToDate>false</LinksUpToDate>
  <CharactersWithSpaces>19381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2015-07-03T06:46:00Z</dcterms:created>
  <dcterms:modified xsi:type="dcterms:W3CDTF">2015-07-03T06:47:00Z</dcterms:modified>
</cp:coreProperties>
</file>