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DIASMeddelelseTonnagePassivUdtrædenSlutStruktur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04-11-2022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07-11-2022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*Modtager*</w:t>
              <w:br/>
              <w:t>[</w:t>
              <w:br/>
              <w:t/>
              <w:tab/>
              <w:t>VirksomhedCVRNummer</w:t>
              <w:br/>
              <w:t/>
              <w:tab/>
              <w:t>VirksomhedNavnFirmaNavn</w:t>
              <w:br/>
              <w:t>]</w:t>
              <w:br/>
              <w:t>TonnageBindingPeriodeSlutDato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TonnageBindingPeriodeSlutDato</w:t>
            </w:r>
            <w:bookmarkStart w:name="TonnageBindingPeriodeSlutDato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date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Slutdato for den igangværende bindingsperiode for aktivitet, der kan omfattes af tonnageskatteordningen</w:t>
              <w:br/>
              <w:t>Felt 304</w:t>
              <w:br/>
              <w:t/>
              <w:br/>
              <w:t>Datatype:</w:t>
              <w:br/>
              <w:t>Alle gyldige datoer i den danske kalender.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  <w:br/>
              <w:t/>
              <w:br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08-11-2022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DIASMeddelelseTonnagePassivUdtrædenSlutStruktur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