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C1" w:rsidRDefault="00EE5AC1" w:rsidP="00EE5AC1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8"/>
        </w:rPr>
        <w:fldChar w:fldCharType="begin"/>
      </w:r>
      <w:r>
        <w:rPr>
          <w:b w:val="0"/>
          <w:sz w:val="48"/>
        </w:rPr>
        <w:instrText xml:space="preserve"> TOC \o "1-3" \h \z \u </w:instrText>
      </w:r>
      <w:r>
        <w:rPr>
          <w:b w:val="0"/>
          <w:sz w:val="48"/>
        </w:rPr>
        <w:fldChar w:fldCharType="separate"/>
      </w:r>
      <w:hyperlink w:anchor="_Toc358102898" w:history="1">
        <w:r w:rsidRPr="00221F59">
          <w:rPr>
            <w:rStyle w:val="Hyperlink"/>
            <w:noProof/>
          </w:rPr>
          <w:t>Servicebeskrivelser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99" w:history="1">
        <w:r w:rsidRPr="00221F59">
          <w:rPr>
            <w:rStyle w:val="Hyperlink"/>
            <w:noProof/>
          </w:rPr>
          <w:t>VirksomhedOpdater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00" w:history="1">
        <w:r w:rsidRPr="00221F59">
          <w:rPr>
            <w:rStyle w:val="Hyperlink"/>
            <w:noProof/>
          </w:rPr>
          <w:t>Fælles datastrukturer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01" w:history="1">
        <w:r w:rsidRPr="00221F59">
          <w:rPr>
            <w:rStyle w:val="Hyperlink"/>
            <w:noProof/>
          </w:rPr>
          <w:t>EjerLederTypeValgStruktur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02" w:history="1">
        <w:r w:rsidRPr="00221F59">
          <w:rPr>
            <w:rStyle w:val="Hyperlink"/>
            <w:noProof/>
          </w:rPr>
          <w:t>LederForholdHistorikStruktur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03" w:history="1">
        <w:r w:rsidRPr="00221F59">
          <w:rPr>
            <w:rStyle w:val="Hyperlink"/>
            <w:noProof/>
          </w:rPr>
          <w:t>VirksomhedAdresseStruktur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04" w:history="1">
        <w:r w:rsidRPr="00221F59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05" w:history="1">
        <w:r w:rsidRPr="00221F59">
          <w:rPr>
            <w:rStyle w:val="Hyperlink"/>
            <w:noProof/>
          </w:rPr>
          <w:t>AdresseByNavn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06" w:history="1">
        <w:r w:rsidRPr="00221F59">
          <w:rPr>
            <w:rStyle w:val="Hyperlink"/>
            <w:noProof/>
          </w:rPr>
          <w:t>AdresseCONavn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07" w:history="1">
        <w:r w:rsidRPr="00221F59">
          <w:rPr>
            <w:rStyle w:val="Hyperlink"/>
            <w:noProof/>
          </w:rPr>
          <w:t>AdresseEtageTekst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08" w:history="1">
        <w:r w:rsidRPr="00221F59">
          <w:rPr>
            <w:rStyle w:val="Hyperlink"/>
            <w:noProof/>
          </w:rPr>
          <w:t>AdresseFortløbendeNummer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09" w:history="1">
        <w:r w:rsidRPr="00221F59">
          <w:rPr>
            <w:rStyle w:val="Hyperlink"/>
            <w:noProof/>
          </w:rPr>
          <w:t>AdresseFraHusBogstav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10" w:history="1">
        <w:r w:rsidRPr="00221F59">
          <w:rPr>
            <w:rStyle w:val="Hyperlink"/>
            <w:noProof/>
          </w:rPr>
          <w:t>AdresseFraHusNummer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11" w:history="1">
        <w:r w:rsidRPr="00221F59">
          <w:rPr>
            <w:rStyle w:val="Hyperlink"/>
            <w:noProof/>
          </w:rPr>
          <w:t>AdresseGyldigFra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12" w:history="1">
        <w:r w:rsidRPr="00221F59">
          <w:rPr>
            <w:rStyle w:val="Hyperlink"/>
            <w:noProof/>
          </w:rPr>
          <w:t>AdresseGyldigTil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13" w:history="1">
        <w:r w:rsidRPr="00221F59">
          <w:rPr>
            <w:rStyle w:val="Hyperlink"/>
            <w:noProof/>
          </w:rPr>
          <w:t>AdressePostBox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14" w:history="1">
        <w:r w:rsidRPr="00221F59">
          <w:rPr>
            <w:rStyle w:val="Hyperlink"/>
            <w:noProof/>
          </w:rPr>
          <w:t>AdressePostDistrikt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15" w:history="1">
        <w:r w:rsidRPr="00221F59">
          <w:rPr>
            <w:rStyle w:val="Hyperlink"/>
            <w:noProof/>
          </w:rPr>
          <w:t>AdressePostNummer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16" w:history="1">
        <w:r w:rsidRPr="00221F59">
          <w:rPr>
            <w:rStyle w:val="Hyperlink"/>
            <w:noProof/>
          </w:rPr>
          <w:t>AdresseSideDørTekst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17" w:history="1">
        <w:r w:rsidRPr="00221F59">
          <w:rPr>
            <w:rStyle w:val="Hyperlink"/>
            <w:noProof/>
          </w:rPr>
          <w:t>AdresseTilHusBogstav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18" w:history="1">
        <w:r w:rsidRPr="00221F59">
          <w:rPr>
            <w:rStyle w:val="Hyperlink"/>
            <w:noProof/>
          </w:rPr>
          <w:t>AdresseTilHusNummer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19" w:history="1">
        <w:r w:rsidRPr="00221F59">
          <w:rPr>
            <w:rStyle w:val="Hyperlink"/>
            <w:noProof/>
          </w:rPr>
          <w:t>AdresseTypeKode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20" w:history="1">
        <w:r w:rsidRPr="00221F59">
          <w:rPr>
            <w:rStyle w:val="Hyperlink"/>
            <w:noProof/>
          </w:rPr>
          <w:t>AdresseVejKode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21" w:history="1">
        <w:r w:rsidRPr="00221F59">
          <w:rPr>
            <w:rStyle w:val="Hyperlink"/>
            <w:noProof/>
          </w:rPr>
          <w:t>AdresseVejNavn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22" w:history="1">
        <w:r w:rsidRPr="00221F59">
          <w:rPr>
            <w:rStyle w:val="Hyperlink"/>
            <w:noProof/>
          </w:rPr>
          <w:t>AktieAndelBeløb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23" w:history="1">
        <w:r w:rsidRPr="00221F59">
          <w:rPr>
            <w:rStyle w:val="Hyperlink"/>
            <w:noProof/>
          </w:rPr>
          <w:t>AktieAndelGyldigFra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24" w:history="1">
        <w:r w:rsidRPr="00221F59">
          <w:rPr>
            <w:rStyle w:val="Hyperlink"/>
            <w:noProof/>
          </w:rPr>
          <w:t>AktieAndelGyldigTil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25" w:history="1">
        <w:r w:rsidRPr="00221F59">
          <w:rPr>
            <w:rStyle w:val="Hyperlink"/>
            <w:noProof/>
          </w:rPr>
          <w:t>AktieKapitalBeløb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26" w:history="1">
        <w:r w:rsidRPr="00221F59">
          <w:rPr>
            <w:rStyle w:val="Hyperlink"/>
            <w:noProof/>
          </w:rPr>
          <w:t>AktieKapitalGyldigFra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27" w:history="1">
        <w:r w:rsidRPr="00221F59">
          <w:rPr>
            <w:rStyle w:val="Hyperlink"/>
            <w:noProof/>
          </w:rPr>
          <w:t>AktieKapitalÆndreKode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28" w:history="1">
        <w:r w:rsidRPr="00221F59">
          <w:rPr>
            <w:rStyle w:val="Hyperlink"/>
            <w:noProof/>
          </w:rPr>
          <w:t>AktieKlasseTypeKode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29" w:history="1">
        <w:r w:rsidRPr="00221F59">
          <w:rPr>
            <w:rStyle w:val="Hyperlink"/>
            <w:noProof/>
          </w:rPr>
          <w:t>AlternativAdresseAdresseLinie1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30" w:history="1">
        <w:r w:rsidRPr="00221F59">
          <w:rPr>
            <w:rStyle w:val="Hyperlink"/>
            <w:noProof/>
          </w:rPr>
          <w:t>AlternativAdresseAdresseLinie2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31" w:history="1">
        <w:r w:rsidRPr="00221F59">
          <w:rPr>
            <w:rStyle w:val="Hyperlink"/>
            <w:noProof/>
          </w:rPr>
          <w:t>AlternativAdresseAdresseLinie3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32" w:history="1">
        <w:r w:rsidRPr="00221F59">
          <w:rPr>
            <w:rStyle w:val="Hyperlink"/>
            <w:noProof/>
          </w:rPr>
          <w:t>AlternativAdresseAdresseLinie4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33" w:history="1">
        <w:r w:rsidRPr="00221F59">
          <w:rPr>
            <w:rStyle w:val="Hyperlink"/>
            <w:noProof/>
          </w:rPr>
          <w:t>AlternativAdresseAdresseLinie5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34" w:history="1">
        <w:r w:rsidRPr="00221F59">
          <w:rPr>
            <w:rStyle w:val="Hyperlink"/>
            <w:noProof/>
          </w:rPr>
          <w:t>AlternativAdresseAdresseLinie6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35" w:history="1">
        <w:r w:rsidRPr="00221F59">
          <w:rPr>
            <w:rStyle w:val="Hyperlink"/>
            <w:noProof/>
          </w:rPr>
          <w:t>AlternativAdresseAdresseLinie7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36" w:history="1">
        <w:r w:rsidRPr="00221F59">
          <w:rPr>
            <w:rStyle w:val="Hyperlink"/>
            <w:noProof/>
          </w:rPr>
          <w:t>AlternativAdresseAnvendelseKode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37" w:history="1">
        <w:r w:rsidRPr="00221F59">
          <w:rPr>
            <w:rStyle w:val="Hyperlink"/>
            <w:noProof/>
          </w:rPr>
          <w:t>AlternativAdresseFortløbendeNummer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38" w:history="1">
        <w:r w:rsidRPr="00221F59">
          <w:rPr>
            <w:rStyle w:val="Hyperlink"/>
            <w:noProof/>
          </w:rPr>
          <w:t>AlternativAdresseGyldigFra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39" w:history="1">
        <w:r w:rsidRPr="00221F59">
          <w:rPr>
            <w:rStyle w:val="Hyperlink"/>
            <w:noProof/>
          </w:rPr>
          <w:t>AlternativAdresseGyldigTil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40" w:history="1">
        <w:r w:rsidRPr="00221F59">
          <w:rPr>
            <w:rStyle w:val="Hyperlink"/>
            <w:noProof/>
          </w:rPr>
          <w:t>BankKontoNummer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41" w:history="1">
        <w:r w:rsidRPr="00221F59">
          <w:rPr>
            <w:rStyle w:val="Hyperlink"/>
            <w:noProof/>
          </w:rPr>
          <w:t>BankRegisteringsnummer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42" w:history="1">
        <w:r w:rsidRPr="00221F59">
          <w:rPr>
            <w:rStyle w:val="Hyperlink"/>
            <w:noProof/>
          </w:rPr>
          <w:t>BevillingTypeKode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43" w:history="1">
        <w:r w:rsidRPr="00221F59">
          <w:rPr>
            <w:rStyle w:val="Hyperlink"/>
            <w:noProof/>
          </w:rPr>
          <w:t>BrancheForholdSlutDato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44" w:history="1">
        <w:r w:rsidRPr="00221F59">
          <w:rPr>
            <w:rStyle w:val="Hyperlink"/>
            <w:noProof/>
          </w:rPr>
          <w:t>BrancheForholdStartDato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45" w:history="1">
        <w:r w:rsidRPr="00221F59">
          <w:rPr>
            <w:rStyle w:val="Hyperlink"/>
            <w:noProof/>
          </w:rPr>
          <w:t>BrancheNummer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46" w:history="1">
        <w:r w:rsidRPr="00221F59">
          <w:rPr>
            <w:rStyle w:val="Hyperlink"/>
            <w:noProof/>
          </w:rPr>
          <w:t>BrancheTypeKode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47" w:history="1">
        <w:r w:rsidRPr="00221F59">
          <w:rPr>
            <w:rStyle w:val="Hyperlink"/>
            <w:noProof/>
          </w:rPr>
          <w:t>DriftFormForholdSlutDato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48" w:history="1">
        <w:r w:rsidRPr="00221F59">
          <w:rPr>
            <w:rStyle w:val="Hyperlink"/>
            <w:noProof/>
          </w:rPr>
          <w:t>DriftFormForholdStartDato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49" w:history="1">
        <w:r w:rsidRPr="00221F59">
          <w:rPr>
            <w:rStyle w:val="Hyperlink"/>
            <w:noProof/>
          </w:rPr>
          <w:t>DriftFormHæftelseForhold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50" w:history="1">
        <w:r w:rsidRPr="00221F59">
          <w:rPr>
            <w:rStyle w:val="Hyperlink"/>
            <w:noProof/>
          </w:rPr>
          <w:t>DriftFormHæftelseForholdGyldigFra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51" w:history="1">
        <w:r w:rsidRPr="00221F59">
          <w:rPr>
            <w:rStyle w:val="Hyperlink"/>
            <w:noProof/>
          </w:rPr>
          <w:t>DriftFormHæftelseForholdGyldigTil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52" w:history="1">
        <w:r w:rsidRPr="00221F59">
          <w:rPr>
            <w:rStyle w:val="Hyperlink"/>
            <w:noProof/>
          </w:rPr>
          <w:t>DriftFormKode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53" w:history="1">
        <w:r w:rsidRPr="00221F59">
          <w:rPr>
            <w:rStyle w:val="Hyperlink"/>
            <w:noProof/>
          </w:rPr>
          <w:t>EjerForholdGyldigFra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54" w:history="1">
        <w:r w:rsidRPr="00221F59">
          <w:rPr>
            <w:rStyle w:val="Hyperlink"/>
            <w:noProof/>
          </w:rPr>
          <w:t>EjerForholdGyldigTil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55" w:history="1">
        <w:r w:rsidRPr="00221F59">
          <w:rPr>
            <w:rStyle w:val="Hyperlink"/>
            <w:noProof/>
          </w:rPr>
          <w:t>EjerRolleTypeKode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56" w:history="1">
        <w:r w:rsidRPr="00221F59">
          <w:rPr>
            <w:rStyle w:val="Hyperlink"/>
            <w:noProof/>
          </w:rPr>
          <w:t>FogedområdeNummer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57" w:history="1">
        <w:r w:rsidRPr="00221F59">
          <w:rPr>
            <w:rStyle w:val="Hyperlink"/>
            <w:noProof/>
          </w:rPr>
          <w:t>HenvisningRolleKode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58" w:history="1">
        <w:r w:rsidRPr="00221F59">
          <w:rPr>
            <w:rStyle w:val="Hyperlink"/>
            <w:noProof/>
          </w:rPr>
          <w:t>HenvisningTypeKode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59" w:history="1">
        <w:r w:rsidRPr="00221F59">
          <w:rPr>
            <w:rStyle w:val="Hyperlink"/>
            <w:noProof/>
          </w:rPr>
          <w:t>LandKode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60" w:history="1">
        <w:r w:rsidRPr="00221F59">
          <w:rPr>
            <w:rStyle w:val="Hyperlink"/>
            <w:noProof/>
          </w:rPr>
          <w:t>LedelseForholdGyldigFra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61" w:history="1">
        <w:r w:rsidRPr="00221F59">
          <w:rPr>
            <w:rStyle w:val="Hyperlink"/>
            <w:noProof/>
          </w:rPr>
          <w:t>LedelseForholdGyldigTil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62" w:history="1">
        <w:r w:rsidRPr="00221F59">
          <w:rPr>
            <w:rStyle w:val="Hyperlink"/>
            <w:noProof/>
          </w:rPr>
          <w:t>MyndighedNavn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63" w:history="1">
        <w:r w:rsidRPr="00221F59">
          <w:rPr>
            <w:rStyle w:val="Hyperlink"/>
            <w:noProof/>
          </w:rPr>
          <w:t>MyndighedNavnKort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64" w:history="1">
        <w:r w:rsidRPr="00221F59">
          <w:rPr>
            <w:rStyle w:val="Hyperlink"/>
            <w:noProof/>
          </w:rPr>
          <w:t>MyndighedNummer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65" w:history="1">
        <w:r w:rsidRPr="00221F59">
          <w:rPr>
            <w:rStyle w:val="Hyperlink"/>
            <w:noProof/>
          </w:rPr>
          <w:t>MyndighedType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66" w:history="1">
        <w:r w:rsidRPr="00221F59">
          <w:rPr>
            <w:rStyle w:val="Hyperlink"/>
            <w:noProof/>
          </w:rPr>
          <w:t>PersonCPRNummer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67" w:history="1">
        <w:r w:rsidRPr="00221F59">
          <w:rPr>
            <w:rStyle w:val="Hyperlink"/>
            <w:noProof/>
          </w:rPr>
          <w:t>PersonNavnEfterNavn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68" w:history="1">
        <w:r w:rsidRPr="00221F59">
          <w:rPr>
            <w:rStyle w:val="Hyperlink"/>
            <w:noProof/>
          </w:rPr>
          <w:t>PersonNavnForNavn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69" w:history="1">
        <w:r w:rsidRPr="00221F59">
          <w:rPr>
            <w:rStyle w:val="Hyperlink"/>
            <w:noProof/>
          </w:rPr>
          <w:t>PersonNavnNavn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70" w:history="1">
        <w:r w:rsidRPr="00221F59">
          <w:rPr>
            <w:rStyle w:val="Hyperlink"/>
            <w:noProof/>
          </w:rPr>
          <w:t>PligtKode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71" w:history="1">
        <w:r w:rsidRPr="00221F59">
          <w:rPr>
            <w:rStyle w:val="Hyperlink"/>
            <w:noProof/>
          </w:rPr>
          <w:t>UdenlandskPersonNummer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72" w:history="1">
        <w:r w:rsidRPr="00221F59">
          <w:rPr>
            <w:rStyle w:val="Hyperlink"/>
            <w:noProof/>
          </w:rPr>
          <w:t>UdenlandskVirksomhedNummer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73" w:history="1">
        <w:r w:rsidRPr="00221F59">
          <w:rPr>
            <w:rStyle w:val="Hyperlink"/>
            <w:noProof/>
          </w:rPr>
          <w:t>VirksomhedAdresseTypeKode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74" w:history="1">
        <w:r w:rsidRPr="00221F59">
          <w:rPr>
            <w:rStyle w:val="Hyperlink"/>
            <w:noProof/>
          </w:rPr>
          <w:t>VirksomhedCVRNummer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75" w:history="1">
        <w:r w:rsidRPr="00221F59">
          <w:rPr>
            <w:rStyle w:val="Hyperlink"/>
            <w:noProof/>
          </w:rPr>
          <w:t>VirksomhedHenvisningSlutDato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76" w:history="1">
        <w:r w:rsidRPr="00221F59">
          <w:rPr>
            <w:rStyle w:val="Hyperlink"/>
            <w:noProof/>
          </w:rPr>
          <w:t>VirksomhedHenvisningStartDato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77" w:history="1">
        <w:r w:rsidRPr="00221F59">
          <w:rPr>
            <w:rStyle w:val="Hyperlink"/>
            <w:noProof/>
          </w:rPr>
          <w:t>VirksomhedKontoForholdType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78" w:history="1">
        <w:r w:rsidRPr="00221F59">
          <w:rPr>
            <w:rStyle w:val="Hyperlink"/>
            <w:noProof/>
          </w:rPr>
          <w:t>VirksomhedLederTypeKode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79" w:history="1">
        <w:r w:rsidRPr="00221F59">
          <w:rPr>
            <w:rStyle w:val="Hyperlink"/>
            <w:noProof/>
          </w:rPr>
          <w:t>VirksomhedNavnFirmaNavn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80" w:history="1">
        <w:r w:rsidRPr="00221F59">
          <w:rPr>
            <w:rStyle w:val="Hyperlink"/>
            <w:noProof/>
          </w:rPr>
          <w:t>VirksomhedNavnFirmaNavnKort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81" w:history="1">
        <w:r w:rsidRPr="00221F59">
          <w:rPr>
            <w:rStyle w:val="Hyperlink"/>
            <w:noProof/>
          </w:rPr>
          <w:t>VirksomhedNavnGyldigFra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82" w:history="1">
        <w:r w:rsidRPr="00221F59">
          <w:rPr>
            <w:rStyle w:val="Hyperlink"/>
            <w:noProof/>
          </w:rPr>
          <w:t>VirksomhedNavnGyldigTil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83" w:history="1">
        <w:r w:rsidRPr="00221F59">
          <w:rPr>
            <w:rStyle w:val="Hyperlink"/>
            <w:noProof/>
          </w:rPr>
          <w:t>VirksomhedNemKontoForholdKontoIdent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84" w:history="1">
        <w:r w:rsidRPr="00221F59">
          <w:rPr>
            <w:rStyle w:val="Hyperlink"/>
            <w:noProof/>
          </w:rPr>
          <w:t>VirksomhedNemKontoForholdSlutDato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85" w:history="1">
        <w:r w:rsidRPr="00221F59">
          <w:rPr>
            <w:rStyle w:val="Hyperlink"/>
            <w:noProof/>
          </w:rPr>
          <w:t>VirksomhedNemKontoForholdStartDato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86" w:history="1">
        <w:r w:rsidRPr="00221F59">
          <w:rPr>
            <w:rStyle w:val="Hyperlink"/>
            <w:noProof/>
          </w:rPr>
          <w:t>VirksomhedNemKontoForholdTidsstempel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87" w:history="1">
        <w:r w:rsidRPr="00221F59">
          <w:rPr>
            <w:rStyle w:val="Hyperlink"/>
            <w:noProof/>
          </w:rPr>
          <w:t>VirksomhedOplysningBehandlingKode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88" w:history="1">
        <w:r w:rsidRPr="00221F59">
          <w:rPr>
            <w:rStyle w:val="Hyperlink"/>
            <w:noProof/>
          </w:rPr>
          <w:t>VirksomhedRegistreringStatusGyldigFra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89" w:history="1">
        <w:r w:rsidRPr="00221F59">
          <w:rPr>
            <w:rStyle w:val="Hyperlink"/>
            <w:noProof/>
          </w:rPr>
          <w:t>VirksomhedRegistreringStatusTypeKode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90" w:history="1">
        <w:r w:rsidRPr="00221F59">
          <w:rPr>
            <w:rStyle w:val="Hyperlink"/>
            <w:noProof/>
          </w:rPr>
          <w:t>VirksomhedRegnskabPeriodeKode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91" w:history="1">
        <w:r w:rsidRPr="00221F59">
          <w:rPr>
            <w:rStyle w:val="Hyperlink"/>
            <w:noProof/>
          </w:rPr>
          <w:t>VirksomhedRegnskabPeriodeSlutDato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92" w:history="1">
        <w:r w:rsidRPr="00221F59">
          <w:rPr>
            <w:rStyle w:val="Hyperlink"/>
            <w:noProof/>
          </w:rPr>
          <w:t>VirksomhedRegnskabPeriodeStartDato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93" w:history="1">
        <w:r w:rsidRPr="00221F59">
          <w:rPr>
            <w:rStyle w:val="Hyperlink"/>
            <w:noProof/>
          </w:rPr>
          <w:t>VirksomhedSENummer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94" w:history="1">
        <w:r w:rsidRPr="00221F59">
          <w:rPr>
            <w:rStyle w:val="Hyperlink"/>
            <w:noProof/>
          </w:rPr>
          <w:t>VirksomhedStatusForholdGyldigFra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95" w:history="1">
        <w:r w:rsidRPr="00221F59">
          <w:rPr>
            <w:rStyle w:val="Hyperlink"/>
            <w:noProof/>
          </w:rPr>
          <w:t>VirksomhedStatusForholdGyldigTil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96" w:history="1">
        <w:r w:rsidRPr="00221F59">
          <w:rPr>
            <w:rStyle w:val="Hyperlink"/>
            <w:noProof/>
          </w:rPr>
          <w:t>VirksomhedStatusTypeKode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997" w:history="1">
        <w:r w:rsidRPr="00221F59">
          <w:rPr>
            <w:rStyle w:val="Hyperlink"/>
            <w:noProof/>
          </w:rPr>
          <w:t>VirksomhedTypeKode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EE5AC1" w:rsidRDefault="00EE5AC1" w:rsidP="00EE5A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  <w:sectPr w:rsidR="00EE5AC1" w:rsidSect="00EE5A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8"/>
        </w:rPr>
        <w:fldChar w:fldCharType="end"/>
      </w:r>
      <w:bookmarkStart w:id="0" w:name="_GoBack"/>
      <w:bookmarkEnd w:id="0"/>
    </w:p>
    <w:p w:rsidR="00283A38" w:rsidRDefault="00EE5AC1" w:rsidP="00EE5A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1" w:name="_Toc358102898"/>
      <w:r>
        <w:rPr>
          <w:rFonts w:ascii="Arial" w:hAnsi="Arial" w:cs="Arial"/>
          <w:b/>
          <w:sz w:val="48"/>
        </w:rPr>
        <w:lastRenderedPageBreak/>
        <w:t>Servicebeskrivelser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EE5AC1" w:rsidTr="00EE5AC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2" w:name="_Toc358102899"/>
            <w:r w:rsidRPr="00EE5AC1">
              <w:rPr>
                <w:rFonts w:ascii="Arial" w:hAnsi="Arial" w:cs="Arial"/>
                <w:b/>
                <w:sz w:val="30"/>
              </w:rPr>
              <w:t>VirksomhedOpdater</w:t>
            </w:r>
            <w:bookmarkEnd w:id="2"/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18-1-2012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w18499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30-5-2013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opdatere en eller flere oplysninger om en given SE-registreret virksomhed i SKAT.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Servicekalder kan ved at kende en virksomheds SE-nummer opdatere en eller flere virksomhedsforhold og -oplysninger, fx BrancheForhold eller DriftForm.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Hvert forhold eller oplysning består af en gruppe af datafelter, som kan variere alt efter indhold. Desuden varierer regelsættet for opdetering af disse grupper. Virksomhedsforhold og -oplysninger i denne service omfatter: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VirksomhedNavn * =&gt; Ændr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DriftForm * =&gt; Ændr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VirksomhedAdresseLand * =&gt; Ændr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HæftelseForhold * =&gt; Opret, Ændr, Slet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RegistreringStatus * =&gt; Ændr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VirksomhedStatus * =&gt; Opret, Ændr, Slet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AktieKlasseListe * =&gt; Opret, Ændr, Slet (* Identifikation * skal kendes)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BrancheForholdListe * =&gt; Opret, Ændr, Slet (identifikation skal kendes)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Regnskabsperiode * =&gt; Opret, Ændr, Slet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VirksomhedHenvisningListe * =&gt; Opret, Ændr, Slet (alle forekomster i listen skal kendes)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EjerLederListe * =&gt; Opret,Ændr, Slet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FogedområdeNummer * =&gt; Opret, Ændr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VirksomhedAdresseListe * =&gt; Opret, Ændr, Slet (* Identifikation * skal kendes)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KontoOplysning * =&gt; Opret, Ændr, Slet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EjerListe * =&gt; Opret, Ændr, Slet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Grupper som både kan "oprettes", "ændres" og "slettes" indeholder en VirksomhedOplysningBehandlingKode, som skal angives for hver forekomst man ønsker at opdatere. Den har følgende værdisæt: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ANDERS: VIGTIGT: Man kan endnu ikke rette telefon, fax og email med denne her service. Skal man kunne det? I så fald, hvor skal designet se ud?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VirksomhedOpdater_I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DriftForm *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[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DriftFormForholdStartDato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(DriftFormForholdSlutDato)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VirksomhedLand * 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HæftelseForhold *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DriftFormHæftelseForholdGyldigTil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(DriftFormHæftelseForholdGyldigFra)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RegistreringStatus *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VirksomhedRegistreringStatusTypeKode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VirksomhedRegistreringStatusGyldigFra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VirksomhedStatus *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VirksomhedStatusTypeKode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VirksomhedStatusForholdGyldigFra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(VirksomhedStatusForholdGyldigTil)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AktieKlasseListe *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AktieKlasse *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AktieKapitalBeløb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AktieKapitalGyldigFra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(AktieKapitalÆndreKode)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BrancheForholdListe *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BrancheForhold *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BrancheTypeKode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BrancheNummer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BrancheForholdStartDato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(BrancheForholdSlutDato)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Regnskabsperiode *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VirksomhedRegnskabPeriodeKode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(VirksomhedRegnskabPeriodeSlutDato)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VirksomhedHenvisningListe *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VirksomhedHenvisning *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HenvisningRolleKode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HenvisningTypeKode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VirksomhedHenvisningStartDato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(VirksomhedHenvisningSlutDato)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FogedområdeNummer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EjerLederListe *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 *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VirksomhedLederTypeKode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LederForholdHistorikStruktur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EjerLederTypeValgStruktur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VirksomhedAdresseOplysningListe *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VirksomhedAdresseOplysning *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VirksomhedAdresseStruktur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(PligtKode)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(BevillingTypeKode)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KontoOplysning *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VirksomhedKontoForholdType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VirksomhedKontoValg *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SpecifikKonto *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BankRegisteringsnummer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BankKontoNummer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NemKonto *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VirksomhedNemKontoForholdKontoIdent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(VirksomhedNemKontoForholdTidsstempel)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VirksomhedNemKontoForholdStartDato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(VirksomhedNemKontoForholdSlutDato)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KontoEjer *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EjerListe *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 *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EjerForholdGyldigFra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(EjerForholdGyldigTil)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(VirksomhedOplysningBehandlingKode)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AktieAndelListe *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AktieAndel *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AktieAndelBeløb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AktieAndelGyldigFra     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(AktieAndelGyldigTil)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VirksomhedOpdater_O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VirksomhedOpdater_FejlId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(AdresseFortløbendeNummer)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(AdresseFraHusBogstav)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(AktieAndelBeløb)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(AktieAndelGyldigFra)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(AktieAndelGyldigTil)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(AktieKapitalBeløb)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(AktieKapitalGyldigFra)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(AktieKapitalÆndreKode)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(AktieKlasseTypeKode)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(BankKontoNummer)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(BankRegisteringsnummer)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(BevillingTypeKode)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(BrancheForholdSlutDato)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(BrancheForholdStartDato)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(BrancheNummer)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(BrancheTypeKode)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(DriftFormForholdSlutDato)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(DriftFormForholdStartDato)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(DriftFormHæftelseForholdGyldigFra)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(DriftFormHæftelseForholdGyldigTil)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(EjerForholdGyldigFra)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(EjerForholdGyldigTil)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(FogedområdeNummer)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(HenvisningRolleKode)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(HenvisningTypeKode)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(LedelseForholdGyldigFra)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(LedelseForholdGyldigTil)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(MyndighedNavn)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(MyndighedNavnKort)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(MyndighedType)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(PersonNavnEfterNavn)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(PersonNavnForNavn)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(PligtKode)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(UdenlandskVirksomhedNummer)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(VirksomhedAdresseTypeKode)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(VirksomhedHenvisningSlutDato)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(VirksomhedHenvisningStartDato)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(VirksomhedKontoForholdType)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(VirksomhedLederTypeKode)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(VirksomhedNavnGyldigFra)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(VirksomhedNavnGyldigTil)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(VirksomhedNemKontoForholdKontoIdent)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(VirksomhedNemKontoForholdSlutDato)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(VirksomhedNemKontoForholdStartDato)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(VirksomhedNemKontoForholdTidsstempel)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(VirksomhedOplysningBehandlingKode)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(VirksomhedRegistreringStatusGyldigFra)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(VirksomhedRegistreringStatusTypeKode)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(VirksomhedRegnskabPeriodeKode)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(VirksomhedRegnskabPeriodeSlutDato)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(VirksomhedRegnskabPeriodeStartDato)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(VirksomhedStatusForholdGyldigFra)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(VirksomhedStatusForholdGyldigTil)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(VirksomhedStatusTypeKode)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(VirksomhedTypeKode)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Noter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E5AC1" w:rsidRDefault="00EE5AC1" w:rsidP="00EE5A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E5AC1" w:rsidSect="00EE5AC1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E5AC1" w:rsidRDefault="00EE5AC1" w:rsidP="00EE5A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3" w:name="_Toc358102900"/>
      <w:r>
        <w:rPr>
          <w:rFonts w:ascii="Arial" w:hAnsi="Arial" w:cs="Arial"/>
          <w:b/>
          <w:sz w:val="48"/>
        </w:rPr>
        <w:lastRenderedPageBreak/>
        <w:t>Fælles datastrukturer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E5AC1" w:rsidTr="00EE5AC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4" w:name="_Toc358102901"/>
            <w:r>
              <w:rPr>
                <w:rFonts w:ascii="Arial" w:hAnsi="Arial" w:cs="Arial"/>
              </w:rPr>
              <w:t>EjerLederTypeValgStruktur</w:t>
            </w:r>
            <w:bookmarkEnd w:id="4"/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EjerLederTypeValg *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 *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 *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(VirksomhedNavnFirmaNavnKort)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(VirksomhedTypeKode)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UdenlandskVirksomhed *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Myndighed *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(MyndighedNavnKort)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(MyndighedType)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udvidelse (og generalisering) af VirksomhedEjerLederForholdStruktur.</w:t>
            </w:r>
          </w:p>
        </w:tc>
      </w:tr>
    </w:tbl>
    <w:p w:rsidR="00EE5AC1" w:rsidRDefault="00EE5AC1" w:rsidP="00EE5A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E5AC1" w:rsidTr="00EE5AC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5" w:name="_Toc358102902"/>
            <w:r>
              <w:rPr>
                <w:rFonts w:ascii="Arial" w:hAnsi="Arial" w:cs="Arial"/>
              </w:rPr>
              <w:t>LederForholdHistorikStruktur</w:t>
            </w:r>
            <w:bookmarkEnd w:id="5"/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(LedelseForholdGyldigTil)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E5AC1" w:rsidRDefault="00EE5AC1" w:rsidP="00EE5A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E5AC1" w:rsidTr="00EE5AC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6" w:name="_Toc358102903"/>
            <w:r>
              <w:rPr>
                <w:rFonts w:ascii="Arial" w:hAnsi="Arial" w:cs="Arial"/>
              </w:rPr>
              <w:t>VirksomhedAdresseStruktur</w:t>
            </w:r>
            <w:bookmarkEnd w:id="6"/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[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E5AC1" w:rsidRDefault="00EE5AC1" w:rsidP="00EE5A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E5AC1" w:rsidRDefault="00EE5AC1" w:rsidP="00EE5A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E5AC1" w:rsidSect="00EE5AC1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E5AC1" w:rsidRDefault="00EE5AC1" w:rsidP="00EE5A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7" w:name="_Toc358102904"/>
      <w:r>
        <w:rPr>
          <w:rFonts w:ascii="Arial" w:hAnsi="Arial" w:cs="Arial"/>
          <w:b/>
          <w:sz w:val="48"/>
        </w:rPr>
        <w:lastRenderedPageBreak/>
        <w:t>Dataelementer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EE5AC1" w:rsidTr="00EE5AC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" w:name="_Toc358102905"/>
            <w:r>
              <w:rPr>
                <w:rFonts w:ascii="Arial" w:hAnsi="Arial" w:cs="Arial"/>
                <w:sz w:val="18"/>
              </w:rPr>
              <w:t>AdresseByNavn</w:t>
            </w:r>
            <w:bookmarkEnd w:id="8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" w:name="_Toc358102906"/>
            <w:r>
              <w:rPr>
                <w:rFonts w:ascii="Arial" w:hAnsi="Arial" w:cs="Arial"/>
                <w:sz w:val="18"/>
              </w:rPr>
              <w:t>AdresseCONavn</w:t>
            </w:r>
            <w:bookmarkEnd w:id="9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0" w:name="_Toc358102907"/>
            <w:r>
              <w:rPr>
                <w:rFonts w:ascii="Arial" w:hAnsi="Arial" w:cs="Arial"/>
                <w:sz w:val="18"/>
              </w:rPr>
              <w:t>AdresseEtageTekst</w:t>
            </w:r>
            <w:bookmarkEnd w:id="10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1" w:name="_Toc358102908"/>
            <w:r>
              <w:rPr>
                <w:rFonts w:ascii="Arial" w:hAnsi="Arial" w:cs="Arial"/>
                <w:sz w:val="18"/>
              </w:rPr>
              <w:t>AdresseFortløbendeNummer</w:t>
            </w:r>
            <w:bookmarkEnd w:id="11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2" w:name="_Toc358102909"/>
            <w:r>
              <w:rPr>
                <w:rFonts w:ascii="Arial" w:hAnsi="Arial" w:cs="Arial"/>
                <w:sz w:val="18"/>
              </w:rPr>
              <w:t>AdresseFraHusBogstav</w:t>
            </w:r>
            <w:bookmarkEnd w:id="12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3" w:name="_Toc358102910"/>
            <w:r>
              <w:rPr>
                <w:rFonts w:ascii="Arial" w:hAnsi="Arial" w:cs="Arial"/>
                <w:sz w:val="18"/>
              </w:rPr>
              <w:t>AdresseFraHusNummer</w:t>
            </w:r>
            <w:bookmarkEnd w:id="13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4" w:name="_Toc358102911"/>
            <w:r>
              <w:rPr>
                <w:rFonts w:ascii="Arial" w:hAnsi="Arial" w:cs="Arial"/>
                <w:sz w:val="18"/>
              </w:rPr>
              <w:t>AdresseGyldigFra</w:t>
            </w:r>
            <w:bookmarkEnd w:id="14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5" w:name="_Toc358102912"/>
            <w:r>
              <w:rPr>
                <w:rFonts w:ascii="Arial" w:hAnsi="Arial" w:cs="Arial"/>
                <w:sz w:val="18"/>
              </w:rPr>
              <w:t>AdresseGyldigTil</w:t>
            </w:r>
            <w:bookmarkEnd w:id="15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6" w:name="_Toc358102913"/>
            <w:r>
              <w:rPr>
                <w:rFonts w:ascii="Arial" w:hAnsi="Arial" w:cs="Arial"/>
                <w:sz w:val="18"/>
              </w:rPr>
              <w:t>AdressePostBox</w:t>
            </w:r>
            <w:bookmarkEnd w:id="16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7" w:name="_Toc358102914"/>
            <w:r>
              <w:rPr>
                <w:rFonts w:ascii="Arial" w:hAnsi="Arial" w:cs="Arial"/>
                <w:sz w:val="18"/>
              </w:rPr>
              <w:t>AdressePostDistrikt</w:t>
            </w:r>
            <w:bookmarkEnd w:id="17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8" w:name="_Toc358102915"/>
            <w:r>
              <w:rPr>
                <w:rFonts w:ascii="Arial" w:hAnsi="Arial" w:cs="Arial"/>
                <w:sz w:val="18"/>
              </w:rPr>
              <w:t>AdressePostNummer</w:t>
            </w:r>
            <w:bookmarkEnd w:id="18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9" w:name="_Toc358102916"/>
            <w:r>
              <w:rPr>
                <w:rFonts w:ascii="Arial" w:hAnsi="Arial" w:cs="Arial"/>
                <w:sz w:val="18"/>
              </w:rPr>
              <w:t>AdresseSideDørTekst</w:t>
            </w:r>
            <w:bookmarkEnd w:id="19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0" w:name="_Toc358102917"/>
            <w:r>
              <w:rPr>
                <w:rFonts w:ascii="Arial" w:hAnsi="Arial" w:cs="Arial"/>
                <w:sz w:val="18"/>
              </w:rPr>
              <w:t>AdresseTilHusBogstav</w:t>
            </w:r>
            <w:bookmarkEnd w:id="20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forveksling bør bogstaverne I, J, O og Q dog ikke </w:t>
            </w:r>
            <w:r>
              <w:rPr>
                <w:rFonts w:ascii="Arial" w:hAnsi="Arial" w:cs="Arial"/>
                <w:sz w:val="18"/>
              </w:rPr>
              <w:lastRenderedPageBreak/>
              <w:t>benyttes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1" w:name="_Toc358102918"/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  <w:bookmarkEnd w:id="21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2" w:name="_Toc358102919"/>
            <w:r>
              <w:rPr>
                <w:rFonts w:ascii="Arial" w:hAnsi="Arial" w:cs="Arial"/>
                <w:sz w:val="18"/>
              </w:rPr>
              <w:t>AdresseTypeKode</w:t>
            </w:r>
            <w:bookmarkEnd w:id="22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3" w:name="_Toc358102920"/>
            <w:r>
              <w:rPr>
                <w:rFonts w:ascii="Arial" w:hAnsi="Arial" w:cs="Arial"/>
                <w:sz w:val="18"/>
              </w:rPr>
              <w:t>AdresseVejKode</w:t>
            </w:r>
            <w:bookmarkEnd w:id="23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4" w:name="_Toc358102921"/>
            <w:r>
              <w:rPr>
                <w:rFonts w:ascii="Arial" w:hAnsi="Arial" w:cs="Arial"/>
                <w:sz w:val="18"/>
              </w:rPr>
              <w:t>AdresseVejNavn</w:t>
            </w:r>
            <w:bookmarkEnd w:id="24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5" w:name="_Toc358102922"/>
            <w:r>
              <w:rPr>
                <w:rFonts w:ascii="Arial" w:hAnsi="Arial" w:cs="Arial"/>
                <w:sz w:val="18"/>
              </w:rPr>
              <w:t>AktieAndelBeløb</w:t>
            </w:r>
            <w:bookmarkEnd w:id="25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BeløbPositiv10UdenDecimaler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beløb som ingen decimaler har. Værdierne ligger indenfor følgende område: 0 - 9.999.999.999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6" w:name="_Toc358102923"/>
            <w:r>
              <w:rPr>
                <w:rFonts w:ascii="Arial" w:hAnsi="Arial" w:cs="Arial"/>
                <w:sz w:val="18"/>
              </w:rPr>
              <w:t>AktieAndelGyldigFra</w:t>
            </w:r>
            <w:bookmarkEnd w:id="26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7" w:name="_Toc358102924"/>
            <w:r>
              <w:rPr>
                <w:rFonts w:ascii="Arial" w:hAnsi="Arial" w:cs="Arial"/>
                <w:sz w:val="18"/>
              </w:rPr>
              <w:t>AktieAndelGyldigTil</w:t>
            </w:r>
            <w:bookmarkEnd w:id="27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8" w:name="_Toc358102925"/>
            <w:r>
              <w:rPr>
                <w:rFonts w:ascii="Arial" w:hAnsi="Arial" w:cs="Arial"/>
                <w:sz w:val="18"/>
              </w:rPr>
              <w:t>AktieKapitalBeløb</w:t>
            </w:r>
            <w:bookmarkEnd w:id="28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BeløbPositivNegativ15UdenDecimaler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fractionDigits: 0</w:t>
            </w:r>
          </w:p>
        </w:tc>
        <w:tc>
          <w:tcPr>
            <w:tcW w:w="467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Beløb som kan være positiv eller negativ og ingen decimaler har. 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ligger indenfor grænsen: -999.999.999.999.999 - 999.999.999.999.999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9" w:name="_Toc358102926"/>
            <w:r>
              <w:rPr>
                <w:rFonts w:ascii="Arial" w:hAnsi="Arial" w:cs="Arial"/>
                <w:sz w:val="18"/>
              </w:rPr>
              <w:lastRenderedPageBreak/>
              <w:t>AktieKapitalGyldigFra</w:t>
            </w:r>
            <w:bookmarkEnd w:id="29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0" w:name="_Toc358102927"/>
            <w:r>
              <w:rPr>
                <w:rFonts w:ascii="Arial" w:hAnsi="Arial" w:cs="Arial"/>
                <w:sz w:val="18"/>
              </w:rPr>
              <w:t>AktieKapitalÆndreKode</w:t>
            </w:r>
            <w:bookmarkEnd w:id="30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1" w:name="_Toc358102928"/>
            <w:r>
              <w:rPr>
                <w:rFonts w:ascii="Arial" w:hAnsi="Arial" w:cs="Arial"/>
                <w:sz w:val="18"/>
              </w:rPr>
              <w:t>AktieKlasseTypeKode</w:t>
            </w:r>
            <w:bookmarkEnd w:id="31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 for aktiekapital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Aktie_klasse_kod</w:t>
            </w:r>
            <w:r>
              <w:rPr>
                <w:rFonts w:ascii="Arial" w:hAnsi="Arial" w:cs="Arial"/>
                <w:sz w:val="18"/>
              </w:rPr>
              <w:tab/>
              <w:t>Aktie_klasse_txt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A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Præference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Stam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ab/>
              <w:t>Ordinær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Almindelig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Konvertible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</w:t>
            </w:r>
            <w:r>
              <w:rPr>
                <w:rFonts w:ascii="Arial" w:hAnsi="Arial" w:cs="Arial"/>
                <w:sz w:val="18"/>
              </w:rPr>
              <w:tab/>
              <w:t>Konvertible-A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B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</w:t>
            </w:r>
            <w:r>
              <w:rPr>
                <w:rFonts w:ascii="Arial" w:hAnsi="Arial" w:cs="Arial"/>
                <w:sz w:val="18"/>
              </w:rPr>
              <w:tab/>
              <w:t>Konvertible_B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>
              <w:rPr>
                <w:rFonts w:ascii="Arial" w:hAnsi="Arial" w:cs="Arial"/>
                <w:sz w:val="18"/>
              </w:rPr>
              <w:tab/>
              <w:t>C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>
              <w:rPr>
                <w:rFonts w:ascii="Arial" w:hAnsi="Arial" w:cs="Arial"/>
                <w:sz w:val="18"/>
              </w:rPr>
              <w:tab/>
              <w:t>Konvertible-C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</w:t>
            </w:r>
            <w:r>
              <w:rPr>
                <w:rFonts w:ascii="Arial" w:hAnsi="Arial" w:cs="Arial"/>
                <w:sz w:val="18"/>
              </w:rPr>
              <w:tab/>
              <w:t>D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Konvertible-D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</w:t>
            </w:r>
            <w:r>
              <w:rPr>
                <w:rFonts w:ascii="Arial" w:hAnsi="Arial" w:cs="Arial"/>
                <w:sz w:val="18"/>
              </w:rPr>
              <w:tab/>
              <w:t>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</w:t>
            </w:r>
            <w:r>
              <w:rPr>
                <w:rFonts w:ascii="Arial" w:hAnsi="Arial" w:cs="Arial"/>
                <w:sz w:val="18"/>
              </w:rPr>
              <w:tab/>
              <w:t>Konvertible-E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</w:t>
            </w:r>
            <w:r>
              <w:rPr>
                <w:rFonts w:ascii="Arial" w:hAnsi="Arial" w:cs="Arial"/>
                <w:sz w:val="18"/>
              </w:rPr>
              <w:tab/>
              <w:t>F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Konvertible-F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G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Konvertible-G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H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Konvertible-H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I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Konvertible-I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J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</w:t>
            </w:r>
            <w:r>
              <w:rPr>
                <w:rFonts w:ascii="Arial" w:hAnsi="Arial" w:cs="Arial"/>
                <w:sz w:val="18"/>
              </w:rPr>
              <w:tab/>
              <w:t>Konvertible-J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</w:t>
            </w:r>
            <w:r>
              <w:rPr>
                <w:rFonts w:ascii="Arial" w:hAnsi="Arial" w:cs="Arial"/>
                <w:sz w:val="18"/>
              </w:rPr>
              <w:tab/>
              <w:t>K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</w:t>
            </w:r>
            <w:r>
              <w:rPr>
                <w:rFonts w:ascii="Arial" w:hAnsi="Arial" w:cs="Arial"/>
                <w:sz w:val="18"/>
              </w:rPr>
              <w:tab/>
              <w:t>Konvertible-K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>
              <w:rPr>
                <w:rFonts w:ascii="Arial" w:hAnsi="Arial" w:cs="Arial"/>
                <w:sz w:val="18"/>
              </w:rPr>
              <w:tab/>
              <w:t>L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>Konvertible-L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>
              <w:rPr>
                <w:rFonts w:ascii="Arial" w:hAnsi="Arial" w:cs="Arial"/>
                <w:sz w:val="18"/>
              </w:rPr>
              <w:tab/>
              <w:t>M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Konvertible-M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N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</w:t>
            </w:r>
            <w:r>
              <w:rPr>
                <w:rFonts w:ascii="Arial" w:hAnsi="Arial" w:cs="Arial"/>
                <w:sz w:val="18"/>
              </w:rPr>
              <w:tab/>
              <w:t>Konvertible-N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</w:t>
            </w:r>
            <w:r>
              <w:rPr>
                <w:rFonts w:ascii="Arial" w:hAnsi="Arial" w:cs="Arial"/>
                <w:sz w:val="18"/>
              </w:rPr>
              <w:tab/>
              <w:t>O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</w:t>
            </w:r>
            <w:r>
              <w:rPr>
                <w:rFonts w:ascii="Arial" w:hAnsi="Arial" w:cs="Arial"/>
                <w:sz w:val="18"/>
              </w:rPr>
              <w:tab/>
              <w:t>Konvertible-O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</w:t>
            </w:r>
            <w:r>
              <w:rPr>
                <w:rFonts w:ascii="Arial" w:hAnsi="Arial" w:cs="Arial"/>
                <w:sz w:val="18"/>
              </w:rPr>
              <w:tab/>
              <w:t>P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Konvertible-P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Q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Konvertible-Q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Konvertible-R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Konvertible-S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T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Konvertible-T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U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Konvertible-U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V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Konvertible-V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W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Konvertible-W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052</w:t>
            </w:r>
            <w:r>
              <w:rPr>
                <w:rFonts w:ascii="Arial" w:hAnsi="Arial" w:cs="Arial"/>
                <w:sz w:val="18"/>
              </w:rPr>
              <w:tab/>
              <w:t>X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</w:t>
            </w:r>
            <w:r>
              <w:rPr>
                <w:rFonts w:ascii="Arial" w:hAnsi="Arial" w:cs="Arial"/>
                <w:sz w:val="18"/>
              </w:rPr>
              <w:tab/>
              <w:t>Konvertible-X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Y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Konvertible-Y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Z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Konvertible-Z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Æ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Konvertible-Æ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>
              <w:rPr>
                <w:rFonts w:ascii="Arial" w:hAnsi="Arial" w:cs="Arial"/>
                <w:sz w:val="18"/>
              </w:rPr>
              <w:tab/>
              <w:t>Konvertible-Ø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</w:t>
            </w:r>
            <w:r>
              <w:rPr>
                <w:rFonts w:ascii="Arial" w:hAnsi="Arial" w:cs="Arial"/>
                <w:sz w:val="18"/>
              </w:rPr>
              <w:tab/>
              <w:t>Å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</w:t>
            </w:r>
            <w:r>
              <w:rPr>
                <w:rFonts w:ascii="Arial" w:hAnsi="Arial" w:cs="Arial"/>
                <w:sz w:val="18"/>
              </w:rPr>
              <w:tab/>
              <w:t>Konvertible-Å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</w:t>
            </w:r>
            <w:r>
              <w:rPr>
                <w:rFonts w:ascii="Arial" w:hAnsi="Arial" w:cs="Arial"/>
                <w:sz w:val="18"/>
              </w:rPr>
              <w:tab/>
              <w:t>A2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</w:t>
            </w:r>
            <w:r>
              <w:rPr>
                <w:rFonts w:ascii="Arial" w:hAnsi="Arial" w:cs="Arial"/>
                <w:sz w:val="18"/>
              </w:rPr>
              <w:tab/>
              <w:t>B2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</w:t>
            </w:r>
            <w:r>
              <w:rPr>
                <w:rFonts w:ascii="Arial" w:hAnsi="Arial" w:cs="Arial"/>
                <w:sz w:val="18"/>
              </w:rPr>
              <w:tab/>
              <w:t>LI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>
              <w:rPr>
                <w:rFonts w:ascii="Arial" w:hAnsi="Arial" w:cs="Arial"/>
                <w:sz w:val="18"/>
              </w:rPr>
              <w:tab/>
              <w:t>SII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>
              <w:rPr>
                <w:rFonts w:ascii="Arial" w:hAnsi="Arial" w:cs="Arial"/>
                <w:sz w:val="18"/>
              </w:rPr>
              <w:tab/>
              <w:t>SIII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>
              <w:rPr>
                <w:rFonts w:ascii="Arial" w:hAnsi="Arial" w:cs="Arial"/>
                <w:sz w:val="18"/>
              </w:rPr>
              <w:tab/>
              <w:t>1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</w:t>
            </w:r>
            <w:r>
              <w:rPr>
                <w:rFonts w:ascii="Arial" w:hAnsi="Arial" w:cs="Arial"/>
                <w:sz w:val="18"/>
              </w:rPr>
              <w:tab/>
              <w:t>2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072</w:t>
            </w:r>
            <w:r>
              <w:rPr>
                <w:rFonts w:ascii="Arial" w:hAnsi="Arial" w:cs="Arial"/>
                <w:sz w:val="18"/>
              </w:rPr>
              <w:tab/>
              <w:t>Aktie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</w:t>
            </w:r>
            <w:r>
              <w:rPr>
                <w:rFonts w:ascii="Arial" w:hAnsi="Arial" w:cs="Arial"/>
                <w:sz w:val="18"/>
              </w:rPr>
              <w:tab/>
              <w:t>Anpart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</w:t>
            </w:r>
            <w:r>
              <w:rPr>
                <w:rFonts w:ascii="Arial" w:hAnsi="Arial" w:cs="Arial"/>
                <w:sz w:val="18"/>
              </w:rPr>
              <w:tab/>
              <w:t>Hovedaktionær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</w:t>
            </w:r>
            <w:r>
              <w:rPr>
                <w:rFonts w:ascii="Arial" w:hAnsi="Arial" w:cs="Arial"/>
                <w:sz w:val="18"/>
              </w:rPr>
              <w:tab/>
              <w:t>Dominerende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</w:t>
            </w:r>
            <w:r>
              <w:rPr>
                <w:rFonts w:ascii="Arial" w:hAnsi="Arial" w:cs="Arial"/>
                <w:sz w:val="18"/>
              </w:rPr>
              <w:tab/>
              <w:t>Konverteret kapital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</w:t>
            </w:r>
            <w:r>
              <w:rPr>
                <w:rFonts w:ascii="Arial" w:hAnsi="Arial" w:cs="Arial"/>
                <w:sz w:val="18"/>
              </w:rPr>
              <w:tab/>
              <w:t>Aktiekapital i Euro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2" w:name="_Toc358102929"/>
            <w:r>
              <w:rPr>
                <w:rFonts w:ascii="Arial" w:hAnsi="Arial" w:cs="Arial"/>
                <w:sz w:val="18"/>
              </w:rPr>
              <w:lastRenderedPageBreak/>
              <w:t>AlternativAdresseAdresseLinie1</w:t>
            </w:r>
            <w:bookmarkEnd w:id="32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3" w:name="_Toc358102930"/>
            <w:r>
              <w:rPr>
                <w:rFonts w:ascii="Arial" w:hAnsi="Arial" w:cs="Arial"/>
                <w:sz w:val="18"/>
              </w:rPr>
              <w:t>AlternativAdresseAdresseLinie2</w:t>
            </w:r>
            <w:bookmarkEnd w:id="33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4" w:name="_Toc358102931"/>
            <w:r>
              <w:rPr>
                <w:rFonts w:ascii="Arial" w:hAnsi="Arial" w:cs="Arial"/>
                <w:sz w:val="18"/>
              </w:rPr>
              <w:t>AlternativAdresseAdresseLinie3</w:t>
            </w:r>
            <w:bookmarkEnd w:id="34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5" w:name="_Toc358102932"/>
            <w:r>
              <w:rPr>
                <w:rFonts w:ascii="Arial" w:hAnsi="Arial" w:cs="Arial"/>
                <w:sz w:val="18"/>
              </w:rPr>
              <w:t>AlternativAdresseAdresseLinie4</w:t>
            </w:r>
            <w:bookmarkEnd w:id="35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6" w:name="_Toc358102933"/>
            <w:r>
              <w:rPr>
                <w:rFonts w:ascii="Arial" w:hAnsi="Arial" w:cs="Arial"/>
                <w:sz w:val="18"/>
              </w:rPr>
              <w:t>AlternativAdresseAdresseLinie5</w:t>
            </w:r>
            <w:bookmarkEnd w:id="36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7" w:name="_Toc358102934"/>
            <w:r>
              <w:rPr>
                <w:rFonts w:ascii="Arial" w:hAnsi="Arial" w:cs="Arial"/>
                <w:sz w:val="18"/>
              </w:rPr>
              <w:t>AlternativAdresseAdresseLinie6</w:t>
            </w:r>
            <w:bookmarkEnd w:id="37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8" w:name="_Toc358102935"/>
            <w:r>
              <w:rPr>
                <w:rFonts w:ascii="Arial" w:hAnsi="Arial" w:cs="Arial"/>
                <w:sz w:val="18"/>
              </w:rPr>
              <w:t>AlternativAdresseAdresseLinie7</w:t>
            </w:r>
            <w:bookmarkEnd w:id="38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9" w:name="_Toc358102936"/>
            <w:r>
              <w:rPr>
                <w:rFonts w:ascii="Arial" w:hAnsi="Arial" w:cs="Arial"/>
                <w:sz w:val="18"/>
              </w:rPr>
              <w:t>AlternativAdresseAnvendelseKode</w:t>
            </w:r>
            <w:bookmarkEnd w:id="39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enumeration: 0, 1, </w:t>
            </w:r>
            <w:r>
              <w:rPr>
                <w:rFonts w:ascii="Arial" w:hAnsi="Arial" w:cs="Arial"/>
                <w:sz w:val="18"/>
              </w:rPr>
              <w:lastRenderedPageBreak/>
              <w:t>8, 9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Beskriver adresseringsmuligheder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0" w:name="_Toc358102937"/>
            <w:r>
              <w:rPr>
                <w:rFonts w:ascii="Arial" w:hAnsi="Arial" w:cs="Arial"/>
                <w:sz w:val="18"/>
              </w:rPr>
              <w:lastRenderedPageBreak/>
              <w:t>AlternativAdresseFortløbendeNummer</w:t>
            </w:r>
            <w:bookmarkEnd w:id="40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1" w:name="_Toc358102938"/>
            <w:r>
              <w:rPr>
                <w:rFonts w:ascii="Arial" w:hAnsi="Arial" w:cs="Arial"/>
                <w:sz w:val="18"/>
              </w:rPr>
              <w:t>AlternativAdresseGyldigFra</w:t>
            </w:r>
            <w:bookmarkEnd w:id="41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2" w:name="_Toc358102939"/>
            <w:r>
              <w:rPr>
                <w:rFonts w:ascii="Arial" w:hAnsi="Arial" w:cs="Arial"/>
                <w:sz w:val="18"/>
              </w:rPr>
              <w:t>AlternativAdresseGyldigTil</w:t>
            </w:r>
            <w:bookmarkEnd w:id="42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3" w:name="_Toc358102940"/>
            <w:r>
              <w:rPr>
                <w:rFonts w:ascii="Arial" w:hAnsi="Arial" w:cs="Arial"/>
                <w:sz w:val="18"/>
              </w:rPr>
              <w:t>BankKontoNummer</w:t>
            </w:r>
            <w:bookmarkEnd w:id="43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KontoNummer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Bankkontonummer. For danske bankkonti identificerer dette kontoen i kombination med bankens registereringsnummer. For udenlandske det fulde kontonummer som sammen med bankens BIC/SWIFT-kode identificerer kontoen.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4" w:name="_Toc358102941"/>
            <w:r>
              <w:rPr>
                <w:rFonts w:ascii="Arial" w:hAnsi="Arial" w:cs="Arial"/>
                <w:sz w:val="18"/>
              </w:rPr>
              <w:t>BankRegisteringsnummer</w:t>
            </w:r>
            <w:bookmarkEnd w:id="44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BankRegistreringNummer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registeringsnummer (kun danske)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5" w:name="_Toc358102942"/>
            <w:r>
              <w:rPr>
                <w:rFonts w:ascii="Arial" w:hAnsi="Arial" w:cs="Arial"/>
                <w:sz w:val="18"/>
              </w:rPr>
              <w:t>BevillingTypeKode</w:t>
            </w:r>
            <w:bookmarkEnd w:id="45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BevillingTypeKode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bevillingtype koden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Modtagelse uden afgift/under 6 detailudsalg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Opgørelse efter udleveringsmetoden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Afgiftsgodtgørelse, levering  udlandet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Afgiftsfrit. fremstilling af afgiftsfri varer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Afgiftsgodtgørelse, levering  fremstiller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Årsopgørelse metode A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Årsopgørelse metode B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Andet lukke i stedet for banderole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Overførsel til anden registreret virksomhed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6" w:name="_Toc358102943"/>
            <w:r>
              <w:rPr>
                <w:rFonts w:ascii="Arial" w:hAnsi="Arial" w:cs="Arial"/>
                <w:sz w:val="18"/>
              </w:rPr>
              <w:t>BrancheForholdSlutDato</w:t>
            </w:r>
            <w:bookmarkEnd w:id="46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7" w:name="_Toc358102944"/>
            <w:r>
              <w:rPr>
                <w:rFonts w:ascii="Arial" w:hAnsi="Arial" w:cs="Arial"/>
                <w:sz w:val="18"/>
              </w:rPr>
              <w:t>BrancheForholdStartDato</w:t>
            </w:r>
            <w:bookmarkEnd w:id="47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8" w:name="_Toc358102945"/>
            <w:r>
              <w:rPr>
                <w:rFonts w:ascii="Arial" w:hAnsi="Arial" w:cs="Arial"/>
                <w:sz w:val="18"/>
              </w:rPr>
              <w:t>BrancheNummer</w:t>
            </w:r>
            <w:bookmarkEnd w:id="48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Branchekode ifølge branchekodetabel (DB07)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9" w:name="_Toc358102946"/>
            <w:r>
              <w:rPr>
                <w:rFonts w:ascii="Arial" w:hAnsi="Arial" w:cs="Arial"/>
                <w:sz w:val="18"/>
              </w:rPr>
              <w:t>BrancheTypeKode</w:t>
            </w:r>
            <w:bookmarkEnd w:id="49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BrancheType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Hovedbranche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Bibranche 1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Bibranche 2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Bibranche 3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0" w:name="_Toc358102947"/>
            <w:r>
              <w:rPr>
                <w:rFonts w:ascii="Arial" w:hAnsi="Arial" w:cs="Arial"/>
                <w:sz w:val="18"/>
              </w:rPr>
              <w:t>DriftFormForholdSlutDato</w:t>
            </w:r>
            <w:bookmarkEnd w:id="50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tilegnet driftform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1" w:name="_Toc358102948"/>
            <w:r>
              <w:rPr>
                <w:rFonts w:ascii="Arial" w:hAnsi="Arial" w:cs="Arial"/>
                <w:sz w:val="18"/>
              </w:rPr>
              <w:t>DriftFormForholdStartDato</w:t>
            </w:r>
            <w:bookmarkEnd w:id="51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tilegnet driftform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2" w:name="_Toc358102949"/>
            <w:r>
              <w:rPr>
                <w:rFonts w:ascii="Arial" w:hAnsi="Arial" w:cs="Arial"/>
                <w:sz w:val="18"/>
              </w:rPr>
              <w:t>DriftFormHæftelseForhold</w:t>
            </w:r>
            <w:bookmarkEnd w:id="52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KodeEtCifferStartEt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integer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 som angiver hvilket hæftelsesforhold, der er gældende for driftformen.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Værdiset: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følgende hæftelsesforhold: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Personlig hæftelse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Begrænset hæftelse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Solidarisk hæftelse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Direkte hæftelse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Subsidiær hæftelse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Pro rata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Ægtefælle hæftelse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1 - 6 opsættes typisk på foreninger og fonde. Mig bekendt benyttes oplysningen ikke til noget.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7 benyttes på enkeltmandsfirmaer, hvor der reelt er solidarisk hæftelse mellem ægtefæller for så vidt angår skatter- og afgifter, hvilket er et krav for at ægtefæller kan foretage nogle skattemæssige dispositioner. (det er noget med underskud af virksomhed mv.).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3" w:name="_Toc358102950"/>
            <w:r>
              <w:rPr>
                <w:rFonts w:ascii="Arial" w:hAnsi="Arial" w:cs="Arial"/>
                <w:sz w:val="18"/>
              </w:rPr>
              <w:lastRenderedPageBreak/>
              <w:t>DriftFormHæftelseForholdGyldigFra</w:t>
            </w:r>
            <w:bookmarkEnd w:id="53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4" w:name="_Toc358102951"/>
            <w:r>
              <w:rPr>
                <w:rFonts w:ascii="Arial" w:hAnsi="Arial" w:cs="Arial"/>
                <w:sz w:val="18"/>
              </w:rPr>
              <w:t>DriftFormHæftelseForholdGyldigTil</w:t>
            </w:r>
            <w:bookmarkEnd w:id="54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5" w:name="_Toc358102952"/>
            <w:r>
              <w:rPr>
                <w:rFonts w:ascii="Arial" w:hAnsi="Arial" w:cs="Arial"/>
                <w:sz w:val="18"/>
              </w:rPr>
              <w:t>DriftFormKode</w:t>
            </w:r>
            <w:bookmarkEnd w:id="55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6" w:name="_Toc358102953"/>
            <w:r>
              <w:rPr>
                <w:rFonts w:ascii="Arial" w:hAnsi="Arial" w:cs="Arial"/>
                <w:sz w:val="18"/>
              </w:rPr>
              <w:lastRenderedPageBreak/>
              <w:t>EjerForholdGyldigFra</w:t>
            </w:r>
            <w:bookmarkEnd w:id="56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7" w:name="_Toc358102954"/>
            <w:r>
              <w:rPr>
                <w:rFonts w:ascii="Arial" w:hAnsi="Arial" w:cs="Arial"/>
                <w:sz w:val="18"/>
              </w:rPr>
              <w:t>EjerForholdGyldigTil</w:t>
            </w:r>
            <w:bookmarkEnd w:id="57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8" w:name="_Toc358102955"/>
            <w:r>
              <w:rPr>
                <w:rFonts w:ascii="Arial" w:hAnsi="Arial" w:cs="Arial"/>
                <w:sz w:val="18"/>
              </w:rPr>
              <w:t>EjerRolleTypeKode</w:t>
            </w:r>
            <w:bookmarkEnd w:id="58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9" w:name="_Toc358102956"/>
            <w:r>
              <w:rPr>
                <w:rFonts w:ascii="Arial" w:hAnsi="Arial" w:cs="Arial"/>
                <w:sz w:val="18"/>
              </w:rPr>
              <w:t>FogedområdeNummer</w:t>
            </w:r>
            <w:bookmarkEnd w:id="59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Fogedområdenummeret er 2 cifret og tildeles i Erhvervssystemet efter bestemte kriterier. Er et forsøg på at gruppere virksomhederne til brug for sagsbehandlingen herunder behandling af negative angivelser, hvor man kan udsøge/filtrerer  for et fogedområdenummer.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0" w:name="_Toc358102957"/>
            <w:r>
              <w:rPr>
                <w:rFonts w:ascii="Arial" w:hAnsi="Arial" w:cs="Arial"/>
                <w:sz w:val="18"/>
              </w:rPr>
              <w:t>HenvisningRolleKode</w:t>
            </w:r>
            <w:bookmarkEnd w:id="60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roller 2 SE_nr kan have i en henvisning, f.eks.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Afregnende, Nyt, Gammelt.........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1" w:name="_Toc358102958"/>
            <w:r>
              <w:rPr>
                <w:rFonts w:ascii="Arial" w:hAnsi="Arial" w:cs="Arial"/>
                <w:sz w:val="18"/>
              </w:rPr>
              <w:t>HenvisningTypeKode</w:t>
            </w:r>
            <w:bookmarkEnd w:id="61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henvisningstypekode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2" w:name="_Toc358102959"/>
            <w:r>
              <w:rPr>
                <w:rFonts w:ascii="Arial" w:hAnsi="Arial" w:cs="Arial"/>
                <w:sz w:val="18"/>
              </w:rPr>
              <w:t>LandKode</w:t>
            </w:r>
            <w:bookmarkEnd w:id="62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string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Landekode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Grundlæggende værdiset: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3" w:name="_Toc358102960"/>
            <w:r>
              <w:rPr>
                <w:rFonts w:ascii="Arial" w:hAnsi="Arial" w:cs="Arial"/>
                <w:sz w:val="18"/>
              </w:rPr>
              <w:lastRenderedPageBreak/>
              <w:t>LedelseForholdGyldigFra</w:t>
            </w:r>
            <w:bookmarkEnd w:id="63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ledelsesforholdet trådte i kraft.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4" w:name="_Toc358102961"/>
            <w:r>
              <w:rPr>
                <w:rFonts w:ascii="Arial" w:hAnsi="Arial" w:cs="Arial"/>
                <w:sz w:val="18"/>
              </w:rPr>
              <w:t>LedelseForholdGyldigTil</w:t>
            </w:r>
            <w:bookmarkEnd w:id="64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ledelsesforholdet trådte i kraft.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5" w:name="_Toc358102962"/>
            <w:r>
              <w:rPr>
                <w:rFonts w:ascii="Arial" w:hAnsi="Arial" w:cs="Arial"/>
                <w:sz w:val="18"/>
              </w:rPr>
              <w:t>MyndighedNavn</w:t>
            </w:r>
            <w:bookmarkEnd w:id="65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myndigheden fx Skatteministeriet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6" w:name="_Toc358102963"/>
            <w:r>
              <w:rPr>
                <w:rFonts w:ascii="Arial" w:hAnsi="Arial" w:cs="Arial"/>
                <w:sz w:val="18"/>
              </w:rPr>
              <w:t>MyndighedNavnKort</w:t>
            </w:r>
            <w:bookmarkEnd w:id="66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Myndighedsforkortelse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Forkortet udgave af det officielle navn.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7" w:name="_Toc358102964"/>
            <w:r>
              <w:rPr>
                <w:rFonts w:ascii="Arial" w:hAnsi="Arial" w:cs="Arial"/>
                <w:sz w:val="18"/>
              </w:rPr>
              <w:t>MyndighedNummer</w:t>
            </w:r>
            <w:bookmarkEnd w:id="67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8" w:name="_Toc358102965"/>
            <w:r>
              <w:rPr>
                <w:rFonts w:ascii="Arial" w:hAnsi="Arial" w:cs="Arial"/>
                <w:sz w:val="18"/>
              </w:rPr>
              <w:t>MyndighedType</w:t>
            </w:r>
            <w:bookmarkEnd w:id="68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9" w:name="_Toc358102966"/>
            <w:r>
              <w:rPr>
                <w:rFonts w:ascii="Arial" w:hAnsi="Arial" w:cs="Arial"/>
                <w:sz w:val="18"/>
              </w:rPr>
              <w:t>PersonCPRNummer</w:t>
            </w:r>
            <w:bookmarkEnd w:id="69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CPRNummer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CPR-nummer er et 10 cifret personnummer der entydigt </w:t>
            </w:r>
            <w:r>
              <w:rPr>
                <w:rFonts w:ascii="Arial" w:hAnsi="Arial" w:cs="Arial"/>
                <w:sz w:val="18"/>
              </w:rPr>
              <w:lastRenderedPageBreak/>
              <w:t>identificerer en dansk person.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0" w:name="_Toc358102967"/>
            <w:r>
              <w:rPr>
                <w:rFonts w:ascii="Arial" w:hAnsi="Arial" w:cs="Arial"/>
                <w:sz w:val="18"/>
              </w:rPr>
              <w:lastRenderedPageBreak/>
              <w:t>PersonNavnEfterNavn</w:t>
            </w:r>
            <w:bookmarkEnd w:id="70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1" w:name="_Toc358102968"/>
            <w:r>
              <w:rPr>
                <w:rFonts w:ascii="Arial" w:hAnsi="Arial" w:cs="Arial"/>
                <w:sz w:val="18"/>
              </w:rPr>
              <w:t>PersonNavnForNavn</w:t>
            </w:r>
            <w:bookmarkEnd w:id="71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2" w:name="_Toc358102969"/>
            <w:r>
              <w:rPr>
                <w:rFonts w:ascii="Arial" w:hAnsi="Arial" w:cs="Arial"/>
                <w:sz w:val="18"/>
              </w:rPr>
              <w:t>PersonNavnNavn</w:t>
            </w:r>
            <w:bookmarkEnd w:id="72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3" w:name="_Toc358102970"/>
            <w:r>
              <w:rPr>
                <w:rFonts w:ascii="Arial" w:hAnsi="Arial" w:cs="Arial"/>
                <w:sz w:val="18"/>
              </w:rPr>
              <w:t>PligtKode</w:t>
            </w:r>
            <w:bookmarkEnd w:id="73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4" w:name="_Toc358102971"/>
            <w:r>
              <w:rPr>
                <w:rFonts w:ascii="Arial" w:hAnsi="Arial" w:cs="Arial"/>
                <w:sz w:val="18"/>
              </w:rPr>
              <w:t>UdenlandskPersonNummer</w:t>
            </w:r>
            <w:bookmarkEnd w:id="74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5" w:name="_Toc358102972"/>
            <w:r>
              <w:rPr>
                <w:rFonts w:ascii="Arial" w:hAnsi="Arial" w:cs="Arial"/>
                <w:sz w:val="18"/>
              </w:rPr>
              <w:t>UdenlandskVirksomhedNummer</w:t>
            </w:r>
            <w:bookmarkEnd w:id="75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6" w:name="_Toc358102973"/>
            <w:r>
              <w:rPr>
                <w:rFonts w:ascii="Arial" w:hAnsi="Arial" w:cs="Arial"/>
                <w:sz w:val="18"/>
              </w:rPr>
              <w:t>VirksomhedAdresseTypeKode</w:t>
            </w:r>
            <w:bookmarkEnd w:id="76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7" w:name="_Toc358102974"/>
            <w:r>
              <w:rPr>
                <w:rFonts w:ascii="Arial" w:hAnsi="Arial" w:cs="Arial"/>
                <w:sz w:val="18"/>
              </w:rPr>
              <w:lastRenderedPageBreak/>
              <w:t>VirksomhedCVRNummer</w:t>
            </w:r>
            <w:bookmarkEnd w:id="77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8" w:name="_Toc358102975"/>
            <w:r>
              <w:rPr>
                <w:rFonts w:ascii="Arial" w:hAnsi="Arial" w:cs="Arial"/>
                <w:sz w:val="18"/>
              </w:rPr>
              <w:t>VirksomhedHenvisningSlutDato</w:t>
            </w:r>
            <w:bookmarkEnd w:id="78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9" w:name="_Toc358102976"/>
            <w:r>
              <w:rPr>
                <w:rFonts w:ascii="Arial" w:hAnsi="Arial" w:cs="Arial"/>
                <w:sz w:val="18"/>
              </w:rPr>
              <w:t>VirksomhedHenvisningStartDato</w:t>
            </w:r>
            <w:bookmarkEnd w:id="79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0" w:name="_Toc358102977"/>
            <w:r>
              <w:rPr>
                <w:rFonts w:ascii="Arial" w:hAnsi="Arial" w:cs="Arial"/>
                <w:sz w:val="18"/>
              </w:rPr>
              <w:t>VirksomhedKontoForholdType</w:t>
            </w:r>
            <w:bookmarkEnd w:id="80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KodeEtCifferStartNul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0-9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1" w:name="_Toc358102978"/>
            <w:r>
              <w:rPr>
                <w:rFonts w:ascii="Arial" w:hAnsi="Arial" w:cs="Arial"/>
                <w:sz w:val="18"/>
              </w:rPr>
              <w:t>VirksomhedLederTypeKode</w:t>
            </w:r>
            <w:bookmarkEnd w:id="81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KodeToCifreStartNul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den ledelse, der omfatter virksomheden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[VirkomhedLederKode - VirkomhedLederTekst]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Direktion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Bestyrelse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Revisor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Direktør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Formand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06 - Filialbestyrer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07 - Administrator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08 - Kontaktperson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Bobestyrer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Daglig leder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Stifter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Tilsynsråd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Rekonstruktør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2" w:name="_Toc358102979"/>
            <w:r>
              <w:rPr>
                <w:rFonts w:ascii="Arial" w:hAnsi="Arial" w:cs="Arial"/>
                <w:sz w:val="18"/>
              </w:rPr>
              <w:t>VirksomhedNavnFirmaNavn</w:t>
            </w:r>
            <w:bookmarkEnd w:id="82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3" w:name="_Toc358102980"/>
            <w:r>
              <w:rPr>
                <w:rFonts w:ascii="Arial" w:hAnsi="Arial" w:cs="Arial"/>
                <w:sz w:val="18"/>
              </w:rPr>
              <w:lastRenderedPageBreak/>
              <w:t>VirksomhedNavnFirmaNavnKort</w:t>
            </w:r>
            <w:bookmarkEnd w:id="83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FirmaNavnKort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4" w:name="_Toc358102981"/>
            <w:r>
              <w:rPr>
                <w:rFonts w:ascii="Arial" w:hAnsi="Arial" w:cs="Arial"/>
                <w:sz w:val="18"/>
              </w:rPr>
              <w:t>VirksomhedNavnGyldigFra</w:t>
            </w:r>
            <w:bookmarkEnd w:id="84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5" w:name="_Toc358102982"/>
            <w:r>
              <w:rPr>
                <w:rFonts w:ascii="Arial" w:hAnsi="Arial" w:cs="Arial"/>
                <w:sz w:val="18"/>
              </w:rPr>
              <w:t>VirksomhedNavnGyldigTil</w:t>
            </w:r>
            <w:bookmarkEnd w:id="85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6" w:name="_Toc358102983"/>
            <w:r>
              <w:rPr>
                <w:rFonts w:ascii="Arial" w:hAnsi="Arial" w:cs="Arial"/>
                <w:sz w:val="18"/>
              </w:rPr>
              <w:t>VirksomhedNemKontoForholdKontoIdent</w:t>
            </w:r>
            <w:bookmarkEnd w:id="86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NemKontoTekst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Tekster på kontoudtog med længden 35. 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7" w:name="_Toc358102984"/>
            <w:r>
              <w:rPr>
                <w:rFonts w:ascii="Arial" w:hAnsi="Arial" w:cs="Arial"/>
                <w:sz w:val="18"/>
              </w:rPr>
              <w:t>VirksomhedNemKontoForholdSlutDato</w:t>
            </w:r>
            <w:bookmarkEnd w:id="87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8" w:name="_Toc358102985"/>
            <w:r>
              <w:rPr>
                <w:rFonts w:ascii="Arial" w:hAnsi="Arial" w:cs="Arial"/>
                <w:sz w:val="18"/>
              </w:rPr>
              <w:t>VirksomhedNemKontoForholdStartDato</w:t>
            </w:r>
            <w:bookmarkEnd w:id="88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9" w:name="_Toc358102986"/>
            <w:r>
              <w:rPr>
                <w:rFonts w:ascii="Arial" w:hAnsi="Arial" w:cs="Arial"/>
                <w:sz w:val="18"/>
              </w:rPr>
              <w:t>VirksomhedNemKontoForholdTidsstempel</w:t>
            </w:r>
            <w:bookmarkEnd w:id="89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0" w:name="_Toc358102987"/>
            <w:r>
              <w:rPr>
                <w:rFonts w:ascii="Arial" w:hAnsi="Arial" w:cs="Arial"/>
                <w:sz w:val="18"/>
              </w:rPr>
              <w:t>VirksomhedOplysningBehandlingKode</w:t>
            </w:r>
            <w:bookmarkEnd w:id="90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BehandlingKode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"action"-kode forændringer af oplysninger på virksomheder i ES.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1" w:name="_Toc358102988"/>
            <w:r>
              <w:rPr>
                <w:rFonts w:ascii="Arial" w:hAnsi="Arial" w:cs="Arial"/>
                <w:sz w:val="18"/>
              </w:rPr>
              <w:t>VirksomhedRegistreringStatusGyldigFra</w:t>
            </w:r>
            <w:bookmarkEnd w:id="91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2" w:name="_Toc358102989"/>
            <w:r>
              <w:rPr>
                <w:rFonts w:ascii="Arial" w:hAnsi="Arial" w:cs="Arial"/>
                <w:sz w:val="18"/>
              </w:rPr>
              <w:t>VirksomhedRegistreringStatusTypeKode</w:t>
            </w:r>
            <w:bookmarkEnd w:id="92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Nyregistreret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Nyreg.-overtagelse af virksomhed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Genstart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Genstart-overtagelse af virksomhed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Omdannelse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Tvangsregistreret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Dobbelt registreret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Nyregistrering mod sikkerhedsstillelse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Udl. virk uden herboende repr/driftssted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Udenlandsk virksomhed med dansk ledelse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3" w:name="_Toc358102990"/>
            <w:r>
              <w:rPr>
                <w:rFonts w:ascii="Arial" w:hAnsi="Arial" w:cs="Arial"/>
                <w:sz w:val="18"/>
              </w:rPr>
              <w:t>VirksomhedRegnskabPeriodeKode</w:t>
            </w:r>
            <w:bookmarkEnd w:id="93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VirksomhedRegnskabPeriodeKode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[1234]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 regnskabsperiode.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Første periode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Overgangsperiode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Forkortet sidste regnskabsperiode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Forlænget sidste regnskabsperiode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4" w:name="_Toc358102991"/>
            <w:r>
              <w:rPr>
                <w:rFonts w:ascii="Arial" w:hAnsi="Arial" w:cs="Arial"/>
                <w:sz w:val="18"/>
              </w:rPr>
              <w:t>VirksomhedRegnskabPeriodeSlutDato</w:t>
            </w:r>
            <w:bookmarkEnd w:id="94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5" w:name="_Toc358102992"/>
            <w:r>
              <w:rPr>
                <w:rFonts w:ascii="Arial" w:hAnsi="Arial" w:cs="Arial"/>
                <w:sz w:val="18"/>
              </w:rPr>
              <w:lastRenderedPageBreak/>
              <w:t>VirksomhedRegnskabPeriodeStartDato</w:t>
            </w:r>
            <w:bookmarkEnd w:id="95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6" w:name="_Toc358102993"/>
            <w:r>
              <w:rPr>
                <w:rFonts w:ascii="Arial" w:hAnsi="Arial" w:cs="Arial"/>
                <w:sz w:val="18"/>
              </w:rPr>
              <w:t>VirksomhedSENummer</w:t>
            </w:r>
            <w:bookmarkEnd w:id="96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7" w:name="_Toc358102994"/>
            <w:r>
              <w:rPr>
                <w:rFonts w:ascii="Arial" w:hAnsi="Arial" w:cs="Arial"/>
                <w:sz w:val="18"/>
              </w:rPr>
              <w:t>VirksomhedStatusForholdGyldigFra</w:t>
            </w:r>
            <w:bookmarkEnd w:id="97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virksomhedsstatustype er gyldig.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8" w:name="_Toc358102995"/>
            <w:r>
              <w:rPr>
                <w:rFonts w:ascii="Arial" w:hAnsi="Arial" w:cs="Arial"/>
                <w:sz w:val="18"/>
              </w:rPr>
              <w:t>VirksomhedStatusForholdGyldigTil</w:t>
            </w:r>
            <w:bookmarkEnd w:id="98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sidste dag en virksomhedsstatustype er gyldig.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9" w:name="_Toc358102996"/>
            <w:r>
              <w:rPr>
                <w:rFonts w:ascii="Arial" w:hAnsi="Arial" w:cs="Arial"/>
                <w:sz w:val="18"/>
              </w:rPr>
              <w:t>VirksomhedStatusTypeKode</w:t>
            </w:r>
            <w:bookmarkEnd w:id="99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koden for virksomhedsstatustypen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for virksomhedsstatustypen kan antage: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</w:p>
        </w:tc>
      </w:tr>
      <w:tr w:rsidR="00EE5AC1" w:rsidTr="00EE5A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00" w:name="_Toc358102997"/>
            <w:r>
              <w:rPr>
                <w:rFonts w:ascii="Arial" w:hAnsi="Arial" w:cs="Arial"/>
                <w:sz w:val="18"/>
              </w:rPr>
              <w:t>VirksomhedTypeKode</w:t>
            </w:r>
            <w:bookmarkEnd w:id="100"/>
          </w:p>
        </w:tc>
        <w:tc>
          <w:tcPr>
            <w:tcW w:w="170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EE5AC1" w:rsidRPr="00EE5AC1" w:rsidRDefault="00EE5AC1" w:rsidP="00EE5A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</w:tc>
      </w:tr>
    </w:tbl>
    <w:p w:rsidR="00EE5AC1" w:rsidRPr="00EE5AC1" w:rsidRDefault="00EE5AC1" w:rsidP="00EE5A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E5AC1" w:rsidRPr="00EE5AC1" w:rsidSect="00EE5AC1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AC1" w:rsidRDefault="00EE5AC1" w:rsidP="00EE5AC1">
      <w:pPr>
        <w:spacing w:line="240" w:lineRule="auto"/>
      </w:pPr>
      <w:r>
        <w:separator/>
      </w:r>
    </w:p>
  </w:endnote>
  <w:endnote w:type="continuationSeparator" w:id="0">
    <w:p w:rsidR="00EE5AC1" w:rsidRDefault="00EE5AC1" w:rsidP="00EE5A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AC1" w:rsidRDefault="00EE5AC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AC1" w:rsidRPr="00EE5AC1" w:rsidRDefault="00EE5AC1" w:rsidP="00EE5AC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4. juni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AC1" w:rsidRDefault="00EE5AC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AC1" w:rsidRDefault="00EE5AC1" w:rsidP="00EE5AC1">
      <w:pPr>
        <w:spacing w:line="240" w:lineRule="auto"/>
      </w:pPr>
      <w:r>
        <w:separator/>
      </w:r>
    </w:p>
  </w:footnote>
  <w:footnote w:type="continuationSeparator" w:id="0">
    <w:p w:rsidR="00EE5AC1" w:rsidRDefault="00EE5AC1" w:rsidP="00EE5A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AC1" w:rsidRDefault="00EE5AC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AC1" w:rsidRPr="00EE5AC1" w:rsidRDefault="00EE5AC1" w:rsidP="00EE5AC1">
    <w:pPr>
      <w:pStyle w:val="Sidehoved"/>
      <w:jc w:val="center"/>
      <w:rPr>
        <w:rFonts w:ascii="Arial" w:hAnsi="Arial" w:cs="Arial"/>
      </w:rPr>
    </w:pPr>
    <w:r w:rsidRPr="00EE5AC1">
      <w:rPr>
        <w:rFonts w:ascii="Arial" w:hAnsi="Arial" w:cs="Arial"/>
      </w:rPr>
      <w:t>Servicebeskrivelse</w:t>
    </w:r>
  </w:p>
  <w:p w:rsidR="00EE5AC1" w:rsidRPr="00EE5AC1" w:rsidRDefault="00EE5AC1" w:rsidP="00EE5AC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AC1" w:rsidRDefault="00EE5AC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AC1" w:rsidRPr="00EE5AC1" w:rsidRDefault="00EE5AC1" w:rsidP="00EE5AC1">
    <w:pPr>
      <w:pStyle w:val="Sidehoved"/>
      <w:jc w:val="center"/>
      <w:rPr>
        <w:rFonts w:ascii="Arial" w:hAnsi="Arial" w:cs="Arial"/>
      </w:rPr>
    </w:pPr>
    <w:r w:rsidRPr="00EE5AC1">
      <w:rPr>
        <w:rFonts w:ascii="Arial" w:hAnsi="Arial" w:cs="Arial"/>
      </w:rPr>
      <w:t>Datastrukturer</w:t>
    </w:r>
  </w:p>
  <w:p w:rsidR="00EE5AC1" w:rsidRPr="00EE5AC1" w:rsidRDefault="00EE5AC1" w:rsidP="00EE5AC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AC1" w:rsidRDefault="00EE5AC1" w:rsidP="00EE5AC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E5AC1" w:rsidRPr="00EE5AC1" w:rsidRDefault="00EE5AC1" w:rsidP="00EE5AC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F48AF"/>
    <w:multiLevelType w:val="multilevel"/>
    <w:tmpl w:val="A2A06F8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C1"/>
    <w:rsid w:val="00283A38"/>
    <w:rsid w:val="00E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E5AC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5AC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E5AC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E5AC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E5AC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E5AC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E5AC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E5AC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E5AC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E5AC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E5AC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E5AC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E5A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E5A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E5A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E5A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E5A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E5A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E5AC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E5AC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E5AC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E5AC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E5AC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E5AC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E5A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E5AC1"/>
  </w:style>
  <w:style w:type="paragraph" w:styleId="Sidefod">
    <w:name w:val="footer"/>
    <w:basedOn w:val="Normal"/>
    <w:link w:val="SidefodTegn"/>
    <w:uiPriority w:val="99"/>
    <w:unhideWhenUsed/>
    <w:rsid w:val="00EE5A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E5AC1"/>
  </w:style>
  <w:style w:type="paragraph" w:styleId="Indholdsfortegnelse1">
    <w:name w:val="toc 1"/>
    <w:basedOn w:val="Normal"/>
    <w:next w:val="Normal"/>
    <w:autoRedefine/>
    <w:uiPriority w:val="39"/>
    <w:unhideWhenUsed/>
    <w:rsid w:val="00EE5AC1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EE5AC1"/>
    <w:pPr>
      <w:spacing w:after="100"/>
      <w:ind w:left="220"/>
    </w:pPr>
    <w:rPr>
      <w:rFonts w:ascii="Arial" w:hAnsi="Arial" w:cs="Arial"/>
      <w:b/>
      <w:sz w:val="18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EE5AC1"/>
    <w:pPr>
      <w:spacing w:after="100"/>
      <w:ind w:left="440"/>
    </w:pPr>
    <w:rPr>
      <w:rFonts w:eastAsiaTheme="minorEastAsia"/>
      <w:lang w:eastAsia="da-DK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EE5AC1"/>
    <w:pPr>
      <w:spacing w:after="100"/>
      <w:ind w:left="660"/>
    </w:pPr>
    <w:rPr>
      <w:rFonts w:eastAsiaTheme="minorEastAsia"/>
      <w:lang w:eastAsia="da-DK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EE5AC1"/>
    <w:pPr>
      <w:spacing w:after="100"/>
      <w:ind w:left="880"/>
    </w:pPr>
    <w:rPr>
      <w:rFonts w:eastAsiaTheme="minorEastAsia"/>
      <w:lang w:eastAsia="da-DK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EE5AC1"/>
    <w:pPr>
      <w:spacing w:after="100"/>
      <w:ind w:left="1100"/>
    </w:pPr>
    <w:rPr>
      <w:rFonts w:eastAsiaTheme="minorEastAsia"/>
      <w:lang w:eastAsia="da-DK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EE5AC1"/>
    <w:pPr>
      <w:spacing w:after="100"/>
      <w:ind w:left="1320"/>
    </w:pPr>
    <w:rPr>
      <w:rFonts w:eastAsiaTheme="minorEastAsia"/>
      <w:lang w:eastAsia="da-DK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EE5AC1"/>
    <w:pPr>
      <w:spacing w:after="100"/>
      <w:ind w:left="1540"/>
    </w:pPr>
    <w:rPr>
      <w:rFonts w:eastAsiaTheme="minorEastAsia"/>
      <w:lang w:eastAsia="da-DK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EE5AC1"/>
    <w:pPr>
      <w:spacing w:after="100"/>
      <w:ind w:left="1760"/>
    </w:pPr>
    <w:rPr>
      <w:rFonts w:eastAsiaTheme="minorEastAsia"/>
      <w:lang w:eastAsia="da-DK"/>
    </w:rPr>
  </w:style>
  <w:style w:type="character" w:styleId="Hyperlink">
    <w:name w:val="Hyperlink"/>
    <w:basedOn w:val="Standardskrifttypeiafsnit"/>
    <w:uiPriority w:val="99"/>
    <w:unhideWhenUsed/>
    <w:rsid w:val="00EE5A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E5AC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5AC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E5AC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E5AC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E5AC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E5AC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E5AC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E5AC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E5AC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E5AC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E5AC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E5AC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E5A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E5A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E5A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E5A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E5A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E5A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E5AC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E5AC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E5AC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E5AC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E5AC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E5AC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E5A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E5AC1"/>
  </w:style>
  <w:style w:type="paragraph" w:styleId="Sidefod">
    <w:name w:val="footer"/>
    <w:basedOn w:val="Normal"/>
    <w:link w:val="SidefodTegn"/>
    <w:uiPriority w:val="99"/>
    <w:unhideWhenUsed/>
    <w:rsid w:val="00EE5A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E5AC1"/>
  </w:style>
  <w:style w:type="paragraph" w:styleId="Indholdsfortegnelse1">
    <w:name w:val="toc 1"/>
    <w:basedOn w:val="Normal"/>
    <w:next w:val="Normal"/>
    <w:autoRedefine/>
    <w:uiPriority w:val="39"/>
    <w:unhideWhenUsed/>
    <w:rsid w:val="00EE5AC1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EE5AC1"/>
    <w:pPr>
      <w:spacing w:after="100"/>
      <w:ind w:left="220"/>
    </w:pPr>
    <w:rPr>
      <w:rFonts w:ascii="Arial" w:hAnsi="Arial" w:cs="Arial"/>
      <w:b/>
      <w:sz w:val="18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EE5AC1"/>
    <w:pPr>
      <w:spacing w:after="100"/>
      <w:ind w:left="440"/>
    </w:pPr>
    <w:rPr>
      <w:rFonts w:eastAsiaTheme="minorEastAsia"/>
      <w:lang w:eastAsia="da-DK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EE5AC1"/>
    <w:pPr>
      <w:spacing w:after="100"/>
      <w:ind w:left="660"/>
    </w:pPr>
    <w:rPr>
      <w:rFonts w:eastAsiaTheme="minorEastAsia"/>
      <w:lang w:eastAsia="da-DK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EE5AC1"/>
    <w:pPr>
      <w:spacing w:after="100"/>
      <w:ind w:left="880"/>
    </w:pPr>
    <w:rPr>
      <w:rFonts w:eastAsiaTheme="minorEastAsia"/>
      <w:lang w:eastAsia="da-DK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EE5AC1"/>
    <w:pPr>
      <w:spacing w:after="100"/>
      <w:ind w:left="1100"/>
    </w:pPr>
    <w:rPr>
      <w:rFonts w:eastAsiaTheme="minorEastAsia"/>
      <w:lang w:eastAsia="da-DK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EE5AC1"/>
    <w:pPr>
      <w:spacing w:after="100"/>
      <w:ind w:left="1320"/>
    </w:pPr>
    <w:rPr>
      <w:rFonts w:eastAsiaTheme="minorEastAsia"/>
      <w:lang w:eastAsia="da-DK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EE5AC1"/>
    <w:pPr>
      <w:spacing w:after="100"/>
      <w:ind w:left="1540"/>
    </w:pPr>
    <w:rPr>
      <w:rFonts w:eastAsiaTheme="minorEastAsia"/>
      <w:lang w:eastAsia="da-DK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EE5AC1"/>
    <w:pPr>
      <w:spacing w:after="100"/>
      <w:ind w:left="1760"/>
    </w:pPr>
    <w:rPr>
      <w:rFonts w:eastAsiaTheme="minorEastAsia"/>
      <w:lang w:eastAsia="da-DK"/>
    </w:rPr>
  </w:style>
  <w:style w:type="character" w:styleId="Hyperlink">
    <w:name w:val="Hyperlink"/>
    <w:basedOn w:val="Standardskrifttypeiafsnit"/>
    <w:uiPriority w:val="99"/>
    <w:unhideWhenUsed/>
    <w:rsid w:val="00EE5A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5362</Words>
  <Characters>32712</Characters>
  <Application>Microsoft Office Word</Application>
  <DocSecurity>0</DocSecurity>
  <Lines>272</Lines>
  <Paragraphs>75</Paragraphs>
  <ScaleCrop>false</ScaleCrop>
  <Company>SKAT</Company>
  <LinksUpToDate>false</LinksUpToDate>
  <CharactersWithSpaces>37999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Eriksson Dahl</dc:creator>
  <cp:keywords/>
  <dc:description/>
  <cp:lastModifiedBy>Jane Eriksson Dahl</cp:lastModifiedBy>
  <cp:revision>1</cp:revision>
  <dcterms:created xsi:type="dcterms:W3CDTF">2013-06-04T07:52:00Z</dcterms:created>
  <dcterms:modified xsi:type="dcterms:W3CDTF">2013-06-04T07:52:00Z</dcterms:modified>
</cp:coreProperties>
</file>