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MFFordringOpgaveAfslut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EFI</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EFI_Intern_1_8</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1.4</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15-11-2010</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23-06-2015</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Afslut en MF sagsbehandler opgave fra portal dialog, der viser opgave hentet med servicen MFFordringOpgaveHent.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Der understøttes tre typer af sagsbehandler opgaver:</w:t>
              <w:br/>
              <w:t/>
              <w:br/>
              <w:t>- Godkend transport:       Godkend transport dokument, opdater beløb. Hvis afvisning oprettes fordringen ikke.</w:t>
              <w:br/>
              <w:t>- Identificer AKR kunde: Identificer kunde på hæftelsesforhold modtaget som fordringopret eller fordringændr. Hvis afvisning oprettes/ændres fordringen ikke.</w:t>
              <w:br/>
              <w:t>- Godkend afskrivning:    Godkend afskrivninger på eksisterede fordringer. Hvis afvises oprettes en opgave til sagsbehandleren der foretog det oprindelig kald til MFFordringAfskriv.</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MFFordringOpgaveAfslut_I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MFOpgaveID</w:t>
              <w:br/>
              <w:t>MFOpgaveGodkendMarkering</w:t>
              <w:br/>
              <w:t>(</w:t>
              <w:br/>
              <w:t/>
              <w:tab/>
              <w:t>*SupplerendeInformationValg*</w:t>
              <w:br/>
              <w:t/>
              <w:tab/>
              <w:t>[</w:t>
              <w:br/>
              <w:t/>
              <w:tab/>
              <w:t/>
              <w:tab/>
              <w:t>*TransportGodkend*</w:t>
              <w:br/>
              <w:t/>
              <w:tab/>
              <w:t/>
              <w:tab/>
              <w:t>[</w:t>
              <w:br/>
              <w:t/>
              <w:tab/>
              <w:t/>
              <w:tab/>
              <w:t/>
              <w:tab/>
              <w:t>TransportUdlægAcceptDato</w:t>
              <w:br/>
              <w:t/>
              <w:tab/>
              <w:t/>
              <w:tab/>
              <w:t/>
              <w:tab/>
              <w:t>MyndighedUdbetalingNKSNr</w:t>
              <w:br/>
              <w:t/>
              <w:tab/>
              <w:t/>
              <w:tab/>
              <w:t>]</w:t>
              <w:br/>
              <w:t/>
              <w:tab/>
              <w:t/>
              <w:tab/>
              <w:t>|</w:t>
              <w:br/>
              <w:t/>
              <w:tab/>
              <w:t/>
              <w:tab/>
              <w:t>*AKRGodkend*</w:t>
              <w:br/>
              <w:t/>
              <w:tab/>
              <w:t/>
              <w:tab/>
              <w:t>[</w:t>
              <w:br/>
              <w:t/>
              <w:tab/>
              <w:t/>
              <w:tab/>
              <w:t/>
              <w:tab/>
              <w:t>KundeStruktur</w:t>
              <w:br/>
              <w:t/>
              <w:tab/>
              <w:t/>
              <w:tab/>
              <w:t>]</w:t>
              <w:br/>
              <w:t/>
              <w:tab/>
              <w:t/>
              <w:tab/>
              <w:t>|</w:t>
              <w:br/>
              <w:t/>
              <w:tab/>
              <w:t/>
              <w:tab/>
              <w:t>*AfvisÅrsag*</w:t>
              <w:br/>
              <w:t/>
              <w:tab/>
              <w:t/>
              <w:tab/>
              <w:t>[</w:t>
              <w:br/>
              <w:t/>
              <w:tab/>
              <w:t/>
              <w:tab/>
              <w:t/>
              <w:tab/>
              <w:t>MFOpgaveAfvisÅrsagKode</w:t>
              <w:br/>
              <w:t/>
              <w:tab/>
              <w:t/>
              <w:tab/>
              <w:t/>
              <w:tab/>
              <w:t>MFOpgaveAfvisÅrsagBegr</w:t>
              <w:br/>
              <w:t/>
              <w:tab/>
              <w:t/>
              <w:tab/>
              <w:t/>
              <w:tab/>
              <w:t>(MFOpgaveAfvisÅrsagTekst)</w:t>
              <w:br/>
              <w:t/>
              <w:tab/>
              <w:t/>
              <w:tab/>
              <w:t>]</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MFFordringOpgaveAfslut_O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*FordringAfskrivListe*</w:t>
              <w:br/>
              <w:t>1{</w:t>
              <w:br/>
              <w:t/>
              <w:tab/>
              <w:t>*FordringAfskrivningSvar*</w:t>
              <w:br/>
              <w:t/>
              <w:tab/>
              <w:t>[</w:t>
              <w:br/>
              <w:t/>
              <w:tab/>
              <w:t/>
              <w:tab/>
              <w:t>DMIFordringEFIFordringID</w:t>
              <w:br/>
              <w:t/>
              <w:tab/>
              <w:t/>
              <w:tab/>
              <w:t>DMIFordringEFIHovedFordringID</w:t>
              <w:br/>
              <w:t/>
              <w:tab/>
              <w:t/>
              <w:tab/>
              <w:t>(DMIFordringFordringHaverRef)</w:t>
              <w:br/>
              <w:t/>
              <w:tab/>
              <w:t/>
              <w:tab/>
              <w:t>DMIFordringTypeKategori</w:t>
              <w:br/>
              <w:t/>
              <w:tab/>
              <w:t/>
              <w:tab/>
              <w:t>(DMIFordringAfskrivID)</w:t>
              <w:br/>
              <w:t/>
              <w:tab/>
              <w:t/>
              <w:tab/>
              <w:t>(</w:t>
              <w:br/>
              <w:t/>
              <w:tab/>
              <w:t/>
              <w:tab/>
              <w:t/>
              <w:tab/>
              <w:t>*Kunde*</w:t>
              <w:br/>
              <w:t/>
              <w:tab/>
              <w:t/>
              <w:tab/>
              <w:t/>
              <w:tab/>
              <w:t>[</w:t>
              <w:br/>
              <w:t/>
              <w:tab/>
              <w:t/>
              <w:tab/>
              <w:t/>
              <w:tab/>
              <w:t/>
              <w:tab/>
              <w:t>KundeNummer</w:t>
              <w:br/>
              <w:t/>
              <w:tab/>
              <w:t/>
              <w:tab/>
              <w:t/>
              <w:tab/>
              <w:t/>
              <w:tab/>
              <w:t>KundeType</w:t>
              <w:br/>
              <w:t/>
              <w:tab/>
              <w:t/>
              <w:tab/>
              <w:t/>
              <w:tab/>
              <w:t>]</w:t>
              <w:br/>
              <w:t/>
              <w:tab/>
              <w:t/>
              <w:tab/>
              <w:t>)</w:t>
              <w:br/>
              <w:t/>
              <w:tab/>
              <w:t/>
              <w:tab/>
              <w:t>*RestbeløbValg*</w:t>
              <w:br/>
              <w:t/>
              <w:tab/>
              <w:t/>
              <w:tab/>
              <w:t>[</w:t>
              <w:br/>
              <w:t/>
              <w:tab/>
              <w:t/>
              <w:tab/>
              <w:t/>
              <w:tab/>
              <w:t>*FordringRestBeløb*</w:t>
              <w:br/>
              <w:t/>
              <w:tab/>
              <w:t/>
              <w:tab/>
              <w:t/>
              <w:tab/>
              <w:t>[</w:t>
              <w:br/>
              <w:t/>
              <w:tab/>
              <w:t/>
              <w:tab/>
              <w:t/>
              <w:tab/>
              <w:t/>
              <w:tab/>
              <w:t>FordringRestBeløbStruktur</w:t>
              <w:br/>
              <w:t/>
              <w:tab/>
              <w:t/>
              <w:tab/>
              <w:t/>
              <w:tab/>
              <w:t>]</w:t>
              <w:br/>
              <w:t/>
              <w:tab/>
              <w:t/>
              <w:tab/>
              <w:t/>
              <w:tab/>
              <w:t>|</w:t>
              <w:br/>
              <w:t/>
              <w:tab/>
              <w:t/>
              <w:tab/>
              <w:t/>
              <w:tab/>
              <w:t>*HæftelseRestBeløb*</w:t>
              <w:br/>
              <w:t/>
              <w:tab/>
              <w:t/>
              <w:tab/>
              <w:t/>
              <w:tab/>
              <w:t>[</w:t>
              <w:br/>
              <w:t/>
              <w:tab/>
              <w:t/>
              <w:tab/>
              <w:t/>
              <w:tab/>
              <w:t/>
              <w:tab/>
              <w:t>HæftelseRestBeløbStruktur</w:t>
              <w:br/>
              <w:t/>
              <w:tab/>
              <w:t/>
              <w:tab/>
              <w:t/>
              <w:tab/>
              <w:t>]</w:t>
              <w:br/>
              <w:t/>
              <w:tab/>
              <w:t/>
              <w:tab/>
              <w:t>]</w:t>
              <w:br/>
              <w:t/>
              <w:tab/>
              <w:t/>
              <w:tab/>
              <w:t>AfskrevetBeløbStruktur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Validering: Fordringaktion P1 med DMIFordringEFIFordringID P2 ukendt</w:t>
              <w:br/>
              <w:t>Fejlnummer: 008</w:t>
              <w:br/>
              <w:t>Reaktion: Opdatering afvises</w:t>
              <w:br/>
              <w:t>Parameterliste: TransaktionLøbenummer, DMIFordringEFIFordringID</w:t>
              <w:br/>
              <w:t/>
              <w:br/>
              <w:t>Validering: Årsagskode med id P1 og type P2 ugyldig</w:t>
              <w:br/>
              <w:t>Fejlnummer: 010</w:t>
              <w:br/>
              <w:t>Reaktion: Opdatering afvises</w:t>
              <w:br/>
              <w:t>Parameterliste: TransaktionLøbenummer, ÅrsagKode</w:t>
              <w:br/>
              <w:t/>
              <w:br/>
              <w:t>Validering: Validering der afviser input med årsagskode SSFH. Denne årsagskode er kun til intern brug i DMI.</w:t>
              <w:br/>
              <w:t>Fejlnummer: 080</w:t>
              <w:br/>
              <w:t>Reaktion: Opdatering afvises</w:t>
              <w:br/>
              <w:t>Parameterliste: TransaktionLøbenummer, ÅrsagKode</w:t>
              <w:br/>
              <w:t/>
              <w:br/>
              <w:t>Validering: Fordring med fordringId P1. FordringAfskrivningAfsBeløb må ikke være negativt</w:t>
              <w:br/>
              <w:t>Fejlnummer: 081</w:t>
              <w:br/>
              <w:t>Reaktion: Opdatering afvises</w:t>
              <w:br/>
              <w:t>Parameterliste: DMIFordringEFIFordringID</w:t>
              <w:br/>
              <w:t/>
              <w:br/>
              <w:t>Validering: Fordring med fordringId P1. Fordring Afskrivning må ikke være tilbagekaldt tidligere</w:t>
              <w:br/>
              <w:t>Fejlnummer: 082</w:t>
              <w:br/>
              <w:t>Reaktion: Opdatering afvises</w:t>
              <w:br/>
              <w:t>Parameterliste: DMIFordringAfskrivID</w:t>
              <w:br/>
              <w:t/>
              <w:br/>
              <w:t>Validering: Fordring med fordringId P1. Virkningsdato må ikke være fremtidig</w:t>
              <w:br/>
              <w:t>Fejlnummer: 231</w:t>
              <w:br/>
              <w:t>Reaktion: Opdatering afvises</w:t>
              <w:br/>
              <w:t>Parameterliste: DMIFordringEFIFordringID</w:t>
              <w:br/>
              <w:t/>
              <w:br/>
              <w:t>Validering: Fordring med fordringId P1. Virkningsdato må ikke være før fordringens oprettelsesdato</w:t>
              <w:br/>
              <w:t>Fejlnummer: 232</w:t>
              <w:br/>
              <w:t>Reaktion: Opdatering afvises</w:t>
              <w:br/>
              <w:t>Parameterliste: DMIFordringEFIFordringID</w:t>
              <w:br/>
              <w:t/>
              <w:br/>
              <w:t>Validering: Eksistencheck på MFOpgaveID</w:t>
              <w:br/>
              <w:t>Fejlnummer: 180</w:t>
              <w:br/>
              <w:t>Reaktion:</w:t>
              <w:br/>
              <w:t>Parameterliste: MFOpgaveID</w:t>
              <w:br/>
              <w:t/>
              <w:br/>
              <w:t>Validering: Aktuel bruger af servicen har ikke rettigheder til at godkende afskrivning</w:t>
              <w:br/>
              <w:t>MFAktionAfvistNummer: 229</w:t>
              <w:br/>
              <w:t>MFAktionAfvistParamSamling:</w:t>
              <w:br/>
              <w:t/>
              <w:br/>
              <w:t>Validering: Ugyldig alternativ kontakt</w:t>
              <w:br/>
              <w:t>Fejlnummer: 269</w:t>
              <w:br/>
              <w:t>Reaktion: Opdatering afvises</w:t>
              <w:br/>
              <w:t>Parameterliste:  Ingen</w:t>
              <w:br/>
              <w:t/>
              <w:br/>
              <w:t>Validering: Generel fejl der kræver analyse af Systemadministrator</w:t>
              <w:br/>
              <w:t>Fejlnummer: 900</w:t>
              <w:br/>
              <w:t>Reaktion: Kald kan ikke behandles pga. uforudset teknisk fejl.</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AfskrevetBeløbStruktur</w:t>
            </w:r>
            <w:bookmarkStart w:name="Afskreve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(FordringAfskrivningProcent)</w:t>
              <w:br/>
              <w:t>ValutaKode</w:t>
              <w:br/>
              <w:t>FordringAfskrivningAfsBeløb</w:t>
              <w:br/>
              <w:t>FordringAfskrivningAfsBeløbDKK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FordringRestBeløbStruktur</w:t>
            </w:r>
            <w:bookmarkStart w:name="Fordring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DMIFordringRestBeløb</w:t>
              <w:br/>
              <w:t>(DMIFordringRestBeløbDKK)</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DMIFordringRestBeløbDKK er altid udfyldt når strukturen anvendes som en del af output.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HæftelseRestBeløbStruktur</w:t>
            </w:r>
            <w:bookmarkStart w:name="HæftelseRestBeløb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ValutaKode</w:t>
              <w:br/>
              <w:t>HæftelseRestBeløb</w:t>
              <w:br/>
              <w:t>HæftelseRestBeløbDKK</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KundeStruktur</w:t>
            </w:r>
            <w:bookmarkStart w:name="Kund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KundeNummer</w:t>
              <w:br/>
              <w:t>KundeType</w:t>
              <w:br/>
              <w:t>(VirksomhedCVRNummer)</w:t>
              <w:br/>
              <w:t>(KundeNavn)</w:t>
              <w:br/>
              <w:t>(DriftFormKode)</w:t>
              <w:br/>
              <w:t>(</w:t>
              <w:br/>
              <w:t/>
              <w:tab/>
              <w:t>*EnkeltmandVirksomhedEjer*</w:t>
              <w:br/>
              <w:t/>
              <w:tab/>
              <w:t>[</w:t>
              <w:br/>
              <w:t/>
              <w:tab/>
              <w:t/>
              <w:tab/>
              <w:t>PersonCPRNummer</w:t>
              <w:br/>
              <w:t/>
              <w:tab/>
              <w:t>]</w:t>
              <w:br/>
              <w:t>)</w:t>
            </w:r>
          </w:p>
        </w:tc>
      </w:tr>
      <w:tr>
        <w:trPr>
          <w:trHeight w:val="283"/>
        </w:trPr>
        <w:tc>
          <w:tcPr>
            <w:tcW w:type="dxa" w:w="9639"/>
            <w:shd w:color="auto" w:fill="D2DCFA" w:val="clear"/>
            <w:vAlign w:val="center"/>
          </w:tcPr>
          <w:p>
            <w:pPr>
              <w:spacing w:line="240" w:lineRule="auto"/>
              <w:rPr>
                <w:rFonts w:ascii="Arial" w:cs="Arial" w:hAnsi="Arial"/>
                <w:b/>
                <w:sz w:val="18"/>
              </w:rPr>
            </w:pPr>
            <w:r>
              <w:rPr>
                <w:rFonts w:ascii="Arial" w:cs="Arial" w:hAnsi="Arial"/>
                <w:b/>
                <w:sz w:val="18"/>
              </w:rPr>
              <w:t>Beskrivelse</w:t>
            </w:r>
          </w:p>
        </w:tc>
      </w:tr>
      <w:tr>
        <w:trPr>
          <w:trHeight w:val="283"/>
        </w:trPr>
        <w:tc>
          <w:tcPr>
            <w:tcW w:type="dxa" w:w="9639"/>
            <w:tcBorders>
              <w:top w:color="auto" w:space="0" w:sz="6" w:val="single"/>
              <w:left w:color="auto" w:space="0" w:sz="4" w:val="single"/>
              <w:bottom w:color="auto" w:space="0" w:sz="4" w:val="single"/>
              <w:right w:color="auto" w:space="0" w:sz="4" w:val="single"/>
            </w:tcBorders>
            <w:shd w:color="auto" w:fill="FFFFFF" w:val="clear"/>
            <w:tcMar>
              <w:top w:type="dxa" w:w="57"/>
              <w:bottom w:type="dxa" w:w="57"/>
            </w:tcMar>
          </w:tcPr>
          <w:p>
            <w:pPr>
              <w:rPr>
                <w:rFonts w:ascii="Arial" w:cs="Arial" w:hAnsi="Arial"/>
                <w:sz w:val="18"/>
              </w:rPr>
            </w:pPr>
            <w:r>
              <w:rPr>
                <w:rFonts w:ascii="Arial" w:cs="Arial" w:hAnsi="Arial"/>
                <w:sz w:val="18"/>
              </w:rPr>
              <w:t/>
              <w:t>Identificerer en kunde som et KundeNummer, KundeType par. De optionelle felter er ikke garanteret udfyldt i alle services hvor KundeStruktur benyttes.</w:t>
              <w:br/>
              <w:t/>
              <w:br/>
              <w:t>Hvis KundeNavn er udfyldt er det baseret på navne-information i CSR-P, ES eller AKR.</w:t>
              <w:br/>
              <w:t/>
              <w:br/>
              <w:t>For KundeType=SE-Virksomhed kan VirksomhedCVRNummer og DriftFormKode være udfyldt,</w:t>
              <w:br/>
              <w:t>og hvis DriftFormKodee=Enkeltmandsfirma vil EnkeltmandVirksomhedEjer være sat.</w:t>
              <w:br/>
              <w:t/>
              <w:br/>
              <w:t>De optionelle felter vil blive beriget af MF ved modtagelse af en fordring, før den sendes videre til DMI.</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DMIFordringAfskrivID</w:t>
            </w:r>
            <w:bookmarkStart w:name="DMIFordringAfskriv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Løbenummer som entydigt identificerer en afskrivning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DMIFordringEFIFordringID</w:t>
            </w:r>
            <w:bookmarkStart w:name="DMIFordringEFI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Den unikke identifikation af den enkelte  RIMfordring.</w:t>
              <w:br/>
              <w:t>Benyttes til kommunikation mellem EFI og  DMI.</w:t>
              <w:br/>
              <w:t>EFIFordringID vidreføres som ID i DMI. Det er en forret-ningsmæssigt vigtig identifikation da, man præcist skal iden-tificere DMI fordringen i tilfælde af tilbagekaldelse eller bortfald fra fordringshavers side.</w:t>
              <w:br/>
              <w:t>FordringID tildeles i EFI eller i DMI ud fra separate nummerserier.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DMIFordringEFIHovedFordringID</w:t>
            </w:r>
            <w:bookmarkStart w:name="DMIFordringEFIHovedFordringID"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minInclusive: 1</w:t>
            </w:r>
          </w:p>
        </w:tc>
        <w:tc>
          <w:tcPr>
            <w:tcW w:type="dxa" w:w="4391"/>
            <w:tcMar>
              <w:top w:type="dxa" w:w="57"/>
              <w:bottom w:type="dxa" w:w="57"/>
            </w:tcMar>
          </w:tcPr>
          <w:p>
            <w:pPr>
              <w:rPr>
                <w:rFonts w:ascii="Arial" w:cs="Arial" w:hAnsi="Arial"/>
                <w:sz w:val="18"/>
              </w:rPr>
            </w:pPr>
            <w:r>
              <w:rPr>
                <w:rFonts w:ascii="Arial" w:cs="Arial" w:hAnsi="Arial"/>
                <w:sz w:val="18"/>
              </w:rPr>
              <w:t/>
              <w:t>Relation der henviser til hovedfordring.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DMIFordringFordringHaverRef</w:t>
            </w:r>
            <w:bookmarkStart w:name="DMIFordringFordringHaverRef"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Fordringshavers interne reference.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w:t>
            </w:r>
            <w:bookmarkStart w:name="DMIFordring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Beregnet restbeløb i den inddraporterede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DMIFordringRestBeløbDKK</w:t>
            </w:r>
            <w:bookmarkStart w:name="DMIFordring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omregnet til danske kr.  Det er FordringBeløb fratrukket alle typer af korrektioner og indbetalinger - altså saldo dags 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DMIFordringTypeKategori</w:t>
            </w:r>
            <w:bookmarkStart w:name="DMIFordringTypeKategori"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enumeration: HF, IR, OG, OR, IG</w:t>
            </w:r>
          </w:p>
        </w:tc>
        <w:tc>
          <w:tcPr>
            <w:tcW w:type="dxa" w:w="4391"/>
            <w:tcMar>
              <w:top w:type="dxa" w:w="57"/>
              <w:bottom w:type="dxa" w:w="57"/>
            </w:tcMar>
          </w:tcPr>
          <w:p>
            <w:pPr>
              <w:rPr>
                <w:rFonts w:ascii="Arial" w:cs="Arial" w:hAnsi="Arial"/>
                <w:sz w:val="18"/>
              </w:rPr>
            </w:pPr>
            <w:r>
              <w:rPr>
                <w:rFonts w:ascii="Arial" w:cs="Arial" w:hAnsi="Arial"/>
                <w:sz w:val="18"/>
              </w:rPr>
              <w:t/>
              <w:t>Fordringskategori angiver om det er en hovedfordring, en Inddrivelsesrente, en opkrævningsrente  eller et inddrivelsesgebyr</w:t>
              <w:br/>
              <w:t/>
              <w:br/>
              <w:t>Værdisæt:</w:t>
              <w:br/>
              <w:t>HF: Hovedfordring</w:t>
              <w:br/>
              <w:t>IR: Inddrivelsesrente</w:t>
              <w:br/>
              <w:t>IG: Inddrivelsesgebyr</w:t>
              <w:br/>
              <w:t>OR: Opkrævningrente</w:t>
              <w:br/>
              <w:t>OG: Opkrævningsgebyr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DriftFormKode</w:t>
            </w:r>
            <w:bookmarkStart w:name="DriftForm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Entydig kode som identificerer driftformen.</w:t>
              <w:br/>
              <w:t/>
              <w:br/>
              <w:t>DriftFormKode: DriftFormTekstLang (DriftFormTekstKort)</w:t>
              <w:br/>
              <w:t/>
              <w:br/>
              <w:t>001: Enkeltmandsfirma (EF)</w:t>
              <w:br/>
              <w:t>002: Dødsbo (BO)</w:t>
              <w:br/>
              <w:t>003: Interessentskab (IS)</w:t>
              <w:br/>
              <w:t>004: Registreret interessentskab (RIS)</w:t>
              <w:br/>
              <w:t>005: Partrederi (PR)</w:t>
              <w:br/>
              <w:t>006: Kommanditselskab (KS)</w:t>
              <w:br/>
              <w:t>007: Registreret kommanditselskab (RKS)</w:t>
              <w:br/>
              <w:t>008: Enhed under oprettelse (EUO)</w:t>
              <w:br/>
              <w:t>009: Aktieselskab (AS)</w:t>
              <w:br/>
              <w:t>010: AS beskattet som andelsforening (AS)</w:t>
              <w:br/>
              <w:t>011: ApS beskattet som andelsforening (ApS)</w:t>
              <w:br/>
              <w:t>012: Filial af udenlandsk aktieselskab (UAS)</w:t>
              <w:br/>
              <w:t>013: Anpartsselskab under stiftelse (APU)</w:t>
              <w:br/>
              <w:t>014: Anpartsselskab (APS)</w:t>
              <w:br/>
              <w:t>015: Filial af udenlandsk anpartsselskab (UAP)</w:t>
              <w:br/>
              <w:t>016: Europæisk Økonomisk Firmagruppe (EØF)</w:t>
              <w:br/>
              <w:t>017: Andelsforening (FAF)</w:t>
              <w:br/>
              <w:t>018: Indkøbsforening (FIF)</w:t>
              <w:br/>
              <w:t>019: Produktions- og salgsforening (FPS)</w:t>
              <w:br/>
              <w:t>020: Brugsforening (FNB) (FNB)</w:t>
              <w:br/>
              <w:t>021: Brugsforening (FBF) (FBF)</w:t>
              <w:br/>
              <w:t>022: Øvrige andelsforening (FØF)</w:t>
              <w:br/>
              <w:t>023: Gensidige forsikringsforening (FGF)</w:t>
              <w:br/>
              <w:t>024: Investeringsforening (FAI)</w:t>
              <w:br/>
              <w:t>025: Selskab med begrænset ansvar (SBA)</w:t>
              <w:br/>
              <w:t>026: Andelsforen. m/ begrænset ansvar (ABA</w:t>
              <w:br/>
              <w:t>027: Forening m/begrænset ansvar (FBA)</w:t>
              <w:br/>
              <w:t>029: Forening (FO)</w:t>
              <w:br/>
              <w:t>030: Finansierings- og kreditinstitut (FRI)</w:t>
              <w:br/>
              <w:t>031: Finansieringsinstitut (LFI)</w:t>
              <w:br/>
              <w:t>032: Realkreditinstitut (LFR)</w:t>
              <w:br/>
              <w:t>033: Sparekasse og Andelskasse (SP)</w:t>
              <w:br/>
              <w:t>034: Udenlandsk, anden virksomhed (UØ)</w:t>
              <w:br/>
              <w:t>035: Udenlandsk forening (UF)</w:t>
              <w:br/>
              <w:t>036: Erhvervsdrivende fond (LFF)</w:t>
              <w:br/>
              <w:t>037: Fond (FF)</w:t>
              <w:br/>
              <w:t>038: Arbejdsmarkedsforening (LFA)</w:t>
              <w:br/>
              <w:t>039: Selvejende institution, forening, fond mv (SI)</w:t>
              <w:br/>
              <w:t>040: Selvejende institution med offentlig støtte (SIO)</w:t>
              <w:br/>
              <w:t>041: Legat (FL)</w:t>
              <w:br/>
              <w:t>042: Stiftelse (FST)</w:t>
              <w:br/>
              <w:t>043: Stat (OS)</w:t>
              <w:br/>
              <w:t>044: Amt (OA)</w:t>
              <w:br/>
              <w:t>045: Kommune (OK)</w:t>
              <w:br/>
              <w:t>046: Folkekirkeligt menighedsråd (MR)</w:t>
              <w:br/>
              <w:t>047: Særlig offentlig virksomhed (SOV)</w:t>
              <w:br/>
              <w:t>048: Afregnende enhed, fællesregistrering (YY)</w:t>
              <w:br/>
              <w:t>049: AS beskattet som indkøbsforening (AS)</w:t>
              <w:br/>
              <w:t>050: ApS beskattet som indkøbsforening (ApS)</w:t>
              <w:br/>
              <w:t>051: Forening omfattet af lov om fonde (LFØ)</w:t>
              <w:br/>
              <w:t>052: Konkursbo (BKB)</w:t>
              <w:br/>
              <w:t>054: Anden forening (Ø)</w:t>
              <w:br/>
              <w:t>055: Registreret enkeltmandsfirma (REF)</w:t>
              <w:br/>
              <w:t>056: Udenlandsk aktieselskab (UA)</w:t>
              <w:br/>
              <w:t>057: Udenlandsk anpartsselskab (UDP)</w:t>
              <w:br/>
              <w:t>058: SE-selskab (SE)</w:t>
              <w:br/>
              <w:t>059: Frivillig Forening (FFO)</w:t>
              <w:br/>
              <w:t>060: Region (REG)</w:t>
              <w:br/>
              <w:t>061: Udenlandsk pengeinstitut (UPI)</w:t>
              <w:br/>
              <w:t>062: Udenlandsk forsikringsselskab (UFO)</w:t>
              <w:br/>
              <w:t>063: Udenlandsk pensionsinstitut (UPE)</w:t>
              <w:br/>
              <w:t>064: Personlig mindre virksomhed (PMV)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w:t>
            </w:r>
            <w:bookmarkStart w:name="FordringAfskrivningAfs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med i den indrapporterede valuta.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FordringAfskrivningAfsBeløbDKK</w:t>
            </w:r>
            <w:bookmarkStart w:name="FordringAfskrivningAfs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en fordring er afskrevet  omregnet til danske kroner.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FordringAfskrivningProcent</w:t>
            </w:r>
            <w:bookmarkStart w:name="FordringAfskriv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7</w:t>
              <w:br/>
              <w:t>fractionDigits: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Procent som fordringen skal er afskrevet med.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w:t>
            </w:r>
            <w:bookmarkStart w:name="HæftelseRest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i den indrapporterede valuta.</w:t>
              <w:br/>
              <w:t>Den del af fordringens restbeløb som hæfteren hæfter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HæftelseRestBeløbDKK</w:t>
            </w:r>
            <w:bookmarkStart w:name="HæftelseRestBeløbDKK"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Hæftelsesrestbeløb omregnet til danske kroner.</w:t>
              <w:br/>
              <w:t>Den del af fordringens restbeløb som hæfteren hæfter for. Er ikke veldefineret for hæftelseform "andet" (den fjerde hæftel-sesform dvs. hverken solidarisk, subsidiær eller prorata</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KundeNavn</w:t>
            </w:r>
            <w:bookmarkStart w:name="Kunde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Navn på kunde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KundeNummer</w:t>
            </w:r>
            <w:bookmarkStart w:name="Kund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11</w:t>
              <w:br/>
              <w:t>pattern: [0-9]{8,11}</w:t>
            </w:r>
          </w:p>
        </w:tc>
        <w:tc>
          <w:tcPr>
            <w:tcW w:type="dxa" w:w="4391"/>
            <w:tcMar>
              <w:top w:type="dxa" w:w="57"/>
              <w:bottom w:type="dxa" w:w="57"/>
            </w:tcMar>
          </w:tcPr>
          <w:p>
            <w:pPr>
              <w:rPr>
                <w:rFonts w:ascii="Arial" w:cs="Arial" w:hAnsi="Arial"/>
                <w:sz w:val="18"/>
              </w:rPr>
            </w:pPr>
            <w:r>
              <w:rPr>
                <w:rFonts w:ascii="Arial" w:cs="Arial" w:hAnsi="Arial"/>
                <w:sz w:val="18"/>
              </w:rPr>
              <w:t/>
              <w:t>Identifikationen af kunden i form af CVR/SE nr. for virksomheder, CPR for personer og journalnr. for dem, som ikke har et af de 2 andre typer.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KundeType</w:t>
            </w:r>
            <w:bookmarkStart w:name="Kunde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MFOpgaveAfvisÅrsagBegr</w:t>
            </w:r>
            <w:bookmarkStart w:name="MFOpgaveAfvisÅrsagBeg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hvorfor en opgave er afvist.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MFOpgaveAfvisÅrsagKode</w:t>
            </w:r>
            <w:bookmarkStart w:name="MFOpgaveAfvisÅrsag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TRANSPORTDOK, AFSKRIV, AKRIKKEFUNDET, ANDEN</w:t>
            </w:r>
          </w:p>
        </w:tc>
        <w:tc>
          <w:tcPr>
            <w:tcW w:type="dxa" w:w="4391"/>
            <w:tcMar>
              <w:top w:type="dxa" w:w="57"/>
              <w:bottom w:type="dxa" w:w="57"/>
            </w:tcMar>
          </w:tcPr>
          <w:p>
            <w:pPr>
              <w:rPr>
                <w:rFonts w:ascii="Arial" w:cs="Arial" w:hAnsi="Arial"/>
                <w:sz w:val="18"/>
              </w:rPr>
            </w:pPr>
            <w:r>
              <w:rPr>
                <w:rFonts w:ascii="Arial" w:cs="Arial" w:hAnsi="Arial"/>
                <w:sz w:val="18"/>
              </w:rPr>
              <w:t/>
              <w:t>Sagsbehandlers mulighed for at vælge en årsag til afvisning af opgave. Ved valg af årsagskode anden skal felt Anden tekst udfyldes med forklaring af, hvorfor de øvrige årsager ikke er anvendelige.</w:t>
              <w:br/>
              <w:t>Værdisæt (enum):</w:t>
              <w:br/>
              <w:t>TRANSPORTDOK: Ugyldigt transportdokument</w:t>
              <w:br/>
              <w:t>AFSKRIV: Afskrivning ikke godkendt</w:t>
              <w:br/>
              <w:t>AKRIKKEFUNDET: Ikke nok information til identifikation</w:t>
              <w:br/>
              <w:t>ANDEN: Anden årsag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MFOpgaveAfvisÅrsagTekst</w:t>
            </w:r>
            <w:bookmarkStart w:name="MFOpgaveAfvisÅrsagTek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minLength: 0</w:t>
              <w:br/>
              <w:t>maxLength: 100</w:t>
              <w:br/>
              <w:t>whitespace: preserve</w:t>
            </w:r>
          </w:p>
        </w:tc>
        <w:tc>
          <w:tcPr>
            <w:tcW w:type="dxa" w:w="4391"/>
            <w:tcMar>
              <w:top w:type="dxa" w:w="57"/>
              <w:bottom w:type="dxa" w:w="57"/>
            </w:tcMar>
          </w:tcPr>
          <w:p>
            <w:pPr>
              <w:rPr>
                <w:rFonts w:ascii="Arial" w:cs="Arial" w:hAnsi="Arial"/>
                <w:sz w:val="18"/>
              </w:rPr>
            </w:pPr>
            <w:r>
              <w:rPr>
                <w:rFonts w:ascii="Arial" w:cs="Arial" w:hAnsi="Arial"/>
                <w:sz w:val="18"/>
              </w:rPr>
              <w:t/>
              <w:t>Uddybende begrundelse for valg af ÅrsagKode Anden.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MFOpgaveGodkendMarkering</w:t>
            </w:r>
            <w:bookmarkStart w:name="MFOpgaveGodkend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br/>
              <w:t>totalDigits: 3</w:t>
            </w:r>
          </w:p>
        </w:tc>
        <w:tc>
          <w:tcPr>
            <w:tcW w:type="dxa" w:w="4391"/>
            <w:tcMar>
              <w:top w:type="dxa" w:w="57"/>
              <w:bottom w:type="dxa" w:w="57"/>
            </w:tcMar>
          </w:tcPr>
          <w:p>
            <w:pPr>
              <w:rPr>
                <w:rFonts w:ascii="Arial" w:cs="Arial" w:hAnsi="Arial"/>
                <w:sz w:val="18"/>
              </w:rPr>
            </w:pPr>
            <w:r>
              <w:rPr>
                <w:rFonts w:ascii="Arial" w:cs="Arial" w:hAnsi="Arial"/>
                <w:sz w:val="18"/>
              </w:rPr>
              <w:t/>
              <w:t>Markering af hvorvidt "Modtag Fordring"-opgaven er godkendt eller ej. Kan suppleres med uddybende indformation:</w:t>
              <w:br/>
              <w:t/>
              <w:br/>
              <w:t>* TransportGodkend *</w:t>
              <w:br/>
              <w:t>* AKRGodkend *</w:t>
              <w:br/>
              <w:t>Ingenting</w:t>
              <w:br/>
              <w:t>* AfvisÅrsag *</w:t>
              <w:br/>
              <w:t/>
              <w:br/>
              <w:t>eller</w:t>
              <w:br/>
              <w:t/>
              <w:br/>
              <w:t>*Afskriv godkendt*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MFOpgaveID</w:t>
            </w:r>
            <w:bookmarkStart w:name="MFOpgaveI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36</w:t>
            </w:r>
          </w:p>
        </w:tc>
        <w:tc>
          <w:tcPr>
            <w:tcW w:type="dxa" w:w="4391"/>
            <w:tcMar>
              <w:top w:type="dxa" w:w="57"/>
              <w:bottom w:type="dxa" w:w="57"/>
            </w:tcMar>
          </w:tcPr>
          <w:p>
            <w:pPr>
              <w:rPr>
                <w:rFonts w:ascii="Arial" w:cs="Arial" w:hAnsi="Arial"/>
                <w:sz w:val="18"/>
              </w:rPr>
            </w:pPr>
            <w:r>
              <w:rPr>
                <w:rFonts w:ascii="Arial" w:cs="Arial" w:hAnsi="Arial"/>
                <w:sz w:val="18"/>
              </w:rPr>
              <w:t/>
              <w:t>Unik identifikation af en opgave i "Modtag Fordring".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MyndighedUdbetalingNKSNr</w:t>
            </w:r>
            <w:bookmarkStart w:name="MyndighedUdbetalingNKSN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r>
          </w:p>
        </w:tc>
        <w:tc>
          <w:tcPr>
            <w:tcW w:type="dxa" w:w="4391"/>
            <w:tcMar>
              <w:top w:type="dxa" w:w="57"/>
              <w:bottom w:type="dxa" w:w="57"/>
            </w:tcMar>
          </w:tcPr>
          <w:p>
            <w:pPr>
              <w:rPr>
                <w:rFonts w:ascii="Arial" w:cs="Arial" w:hAnsi="Arial"/>
                <w:sz w:val="18"/>
              </w:rPr>
            </w:pPr>
            <w:r>
              <w:rPr>
                <w:rFonts w:ascii="Arial" w:cs="Arial" w:hAnsi="Arial"/>
                <w:sz w:val="18"/>
              </w:rPr>
              <w:t/>
              <w:t>Udbetalende myndigheds nksnummer.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TransportUdlægAcceptDato</w:t>
            </w:r>
            <w:bookmarkStart w:name="TransportUdlægAccept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Den udbetalende myndigheds acceptdato på transporten eller RIM acceptdato af transporten.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ValutaKode</w:t>
            </w:r>
            <w:bookmarkStart w:name="Valuta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w:t>
              <w:br/>
              <w:t>pattern: [A-Z]{2,3}</w:t>
            </w:r>
          </w:p>
        </w:tc>
        <w:tc>
          <w:tcPr>
            <w:tcW w:type="dxa" w:w="4391"/>
            <w:tcMar>
              <w:top w:type="dxa" w:w="57"/>
              <w:bottom w:type="dxa" w:w="57"/>
            </w:tcMar>
          </w:tcPr>
          <w:p>
            <w:pPr>
              <w:rPr>
                <w:rFonts w:ascii="Arial" w:cs="Arial" w:hAnsi="Arial"/>
                <w:sz w:val="18"/>
              </w:rPr>
            </w:pPr>
            <w:r>
              <w:rPr>
                <w:rFonts w:ascii="Arial" w:cs="Arial" w:hAnsi="Arial"/>
                <w:sz w:val="18"/>
              </w:rPr>
              <w:t/>
              <w:t>Angiver valuta enheden (ISO-møntkoden) for et beløb.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12-12-2017</w:t>
    </w:r>
    <w:r w:rsidR="000036B2" w:rsidRPr="00CD27A8">
      <w:rPr>
        <w:rFonts w:ascii="Arial" w:cs="Arial" w:hAnsi="Arial"/>
        <w:sz w:val="16"/>
        <w:szCs w:val="16"/>
      </w:rPr>
      <w:ptab w:alignment="center" w:leader="none" w:relativeTo="margin"/>
      <w:t>Kilde: EFI_Intern_1_8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MFFordringOpgaveAfslut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