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C7597" w:rsidTr="00FC7597">
        <w:tblPrEx>
          <w:tblCellMar>
            <w:top w:w="0" w:type="dxa"/>
            <w:bottom w:w="0" w:type="dxa"/>
          </w:tblCellMar>
        </w:tblPrEx>
        <w:trPr>
          <w:trHeight w:hRule="exact" w:val="113"/>
        </w:trPr>
        <w:tc>
          <w:tcPr>
            <w:tcW w:w="10205" w:type="dxa"/>
            <w:gridSpan w:val="6"/>
            <w:shd w:val="clear" w:color="auto" w:fill="82A0F0"/>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rPr>
          <w:trHeight w:val="283"/>
        </w:trPr>
        <w:tc>
          <w:tcPr>
            <w:tcW w:w="10205" w:type="dxa"/>
            <w:gridSpan w:val="6"/>
            <w:tcBorders>
              <w:bottom w:val="single" w:sz="6" w:space="0" w:color="auto"/>
            </w:tcBorders>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C7597">
              <w:rPr>
                <w:rFonts w:ascii="Arial" w:hAnsi="Arial" w:cs="Arial"/>
                <w:b/>
                <w:sz w:val="30"/>
              </w:rPr>
              <w:t>IAHændelseSignaler</w:t>
            </w:r>
          </w:p>
        </w:tc>
      </w:tr>
      <w:tr w:rsidR="00FC7597" w:rsidTr="00FC759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C7597" w:rsidTr="00FC7597">
        <w:tblPrEx>
          <w:tblCellMar>
            <w:top w:w="0" w:type="dxa"/>
            <w:bottom w:w="0" w:type="dxa"/>
          </w:tblCellMar>
        </w:tblPrEx>
        <w:trPr>
          <w:gridAfter w:val="1"/>
          <w:trHeight w:val="283"/>
        </w:trPr>
        <w:tc>
          <w:tcPr>
            <w:tcW w:w="1701" w:type="dxa"/>
            <w:tcBorders>
              <w:top w:val="nil"/>
            </w:tcBorders>
            <w:shd w:val="clear" w:color="auto" w:fill="auto"/>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2010-11-26</w:t>
            </w:r>
          </w:p>
        </w:tc>
        <w:tc>
          <w:tcPr>
            <w:tcW w:w="1699" w:type="dxa"/>
            <w:tcBorders>
              <w:top w:val="nil"/>
            </w:tcBorders>
            <w:shd w:val="clear" w:color="auto" w:fill="auto"/>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C7597" w:rsidTr="00FC7597">
        <w:tblPrEx>
          <w:tblCellMar>
            <w:top w:w="0" w:type="dxa"/>
            <w:bottom w:w="0" w:type="dxa"/>
          </w:tblCellMar>
        </w:tblPrEx>
        <w:trPr>
          <w:trHeight w:val="283"/>
        </w:trPr>
        <w:tc>
          <w:tcPr>
            <w:tcW w:w="10205" w:type="dxa"/>
            <w:gridSpan w:val="6"/>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C7597" w:rsidTr="00FC7597">
        <w:tblPrEx>
          <w:tblCellMar>
            <w:top w:w="0" w:type="dxa"/>
            <w:bottom w:w="0" w:type="dxa"/>
          </w:tblCellMar>
        </w:tblPrEx>
        <w:trPr>
          <w:trHeight w:val="283"/>
        </w:trPr>
        <w:tc>
          <w:tcPr>
            <w:tcW w:w="10205" w:type="dxa"/>
            <w:gridSpan w:val="6"/>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UDGÅET OG SLETTES PÅ SIGT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til indsatser og på grundlag af indsatsen (dens type og tilstand) og hændelsetypen at afgøre om aktiviteter skal afvikles og indsatsens tilstand opdateres.</w:t>
            </w:r>
          </w:p>
        </w:tc>
      </w:tr>
      <w:tr w:rsidR="00FC7597" w:rsidTr="00FC7597">
        <w:tblPrEx>
          <w:tblCellMar>
            <w:top w:w="0" w:type="dxa"/>
            <w:bottom w:w="0" w:type="dxa"/>
          </w:tblCellMar>
        </w:tblPrEx>
        <w:trPr>
          <w:trHeight w:val="283"/>
        </w:trPr>
        <w:tc>
          <w:tcPr>
            <w:tcW w:w="10205" w:type="dxa"/>
            <w:gridSpan w:val="6"/>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C7597" w:rsidTr="00FC7597">
        <w:tblPrEx>
          <w:tblCellMar>
            <w:top w:w="0" w:type="dxa"/>
            <w:bottom w:w="0" w:type="dxa"/>
          </w:tblCellMar>
        </w:tblPrEx>
        <w:trPr>
          <w:trHeight w:val="283"/>
        </w:trPr>
        <w:tc>
          <w:tcPr>
            <w:tcW w:w="10205" w:type="dxa"/>
            <w:gridSpan w:val="6"/>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fremfinder indsatsen med det givne IndsatsID og afgør om haendelsen giver anledning til at der skal afvikles en aktivitet og i givet fald om indsatsens tilstand efterfølgende skal opdateres.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ikke returneres tom/ingenting  ellers indsatsens nye tilstand.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Input: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 (en tekststreng)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Haendelse, som er en HaendelseType og den HaendelseType består af:</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HaendelseTypeID [Obligatorisk]: Identifikation af hændelsestypen som hændelsen valideres og distribueres ud fra.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SubHaendelsesType [Obligatorisk, men kan være tom]:Identifikation af subhændelsestypen såfremt en sådan er defineret. Indsats afvikleren konkatener HændelsesTypeId’en og SubHændelsestypen under indsatsafviklingen.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ProducentReference [Obligatorisk, men kan være tom]: Reference til en specifik indsats (IndsatsId). Indsatsafvikleren kan filtrere på IndsatsId, så hændelsen kun distribueres til én specifik indsats. Producentens egen reference.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 [Obligatorisk]: Identifikation af den kunde hændelsen vedrører.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(Payload)  [Valgfri]:Indhold og omfang af supplerende information afhænger af den konkrete hændelsestype en hvilken som helst 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Output: </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TilstandID</w:t>
            </w:r>
          </w:p>
        </w:tc>
      </w:tr>
      <w:tr w:rsidR="00FC7597" w:rsidTr="00FC7597">
        <w:tblPrEx>
          <w:tblCellMar>
            <w:top w:w="0" w:type="dxa"/>
            <w:bottom w:w="0" w:type="dxa"/>
          </w:tblCellMar>
        </w:tblPrEx>
        <w:trPr>
          <w:trHeight w:val="283"/>
        </w:trPr>
        <w:tc>
          <w:tcPr>
            <w:tcW w:w="10205" w:type="dxa"/>
            <w:gridSpan w:val="6"/>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C7597" w:rsidTr="00FC7597">
        <w:tblPrEx>
          <w:tblCellMar>
            <w:top w:w="0" w:type="dxa"/>
            <w:bottom w:w="0" w:type="dxa"/>
          </w:tblCellMar>
        </w:tblPrEx>
        <w:trPr>
          <w:trHeight w:val="283"/>
        </w:trPr>
        <w:tc>
          <w:tcPr>
            <w:tcW w:w="10205" w:type="dxa"/>
            <w:gridSpan w:val="6"/>
            <w:shd w:val="clear" w:color="auto" w:fill="FFFFFF"/>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udstilles af Indsatsafvikleren (IA). Servicen undersøger om hændelsen giver anledning til afvikling af en aktivitet. Hvis ikke returneres "ingenting/tom" ellers aktiveres aktiviteten og der returneres en nye indsatstilstand.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benytter hændelsen indsatsstart til at videregive sagsbehandlerens udvalgte fordringer.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indsatstype er tilknyttet en indsatsgraf. Grafen specificerer hvilke hændelser indsatsen reagerer på og hvad modtagelsen af hændelsen medfører af afviklingstrin. Såfremt en aktivitet afvikles, indeholder grafen også information om hvad de mulige afviklingsresultater medfører af tilstandsskift.</w:t>
            </w:r>
          </w:p>
        </w:tc>
      </w:tr>
      <w:tr w:rsidR="00FC7597" w:rsidTr="00FC7597">
        <w:tblPrEx>
          <w:tblCellMar>
            <w:top w:w="0" w:type="dxa"/>
            <w:bottom w:w="0" w:type="dxa"/>
          </w:tblCellMar>
        </w:tblPrEx>
        <w:trPr>
          <w:trHeight w:val="283"/>
        </w:trPr>
        <w:tc>
          <w:tcPr>
            <w:tcW w:w="10205" w:type="dxa"/>
            <w:gridSpan w:val="6"/>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C7597" w:rsidTr="00FC7597">
        <w:tblPrEx>
          <w:tblCellMar>
            <w:top w:w="0" w:type="dxa"/>
            <w:bottom w:w="0" w:type="dxa"/>
          </w:tblCellMar>
        </w:tblPrEx>
        <w:trPr>
          <w:trHeight w:val="283"/>
        </w:trPr>
        <w:tc>
          <w:tcPr>
            <w:tcW w:w="10205" w:type="dxa"/>
            <w:gridSpan w:val="6"/>
            <w:shd w:val="clear" w:color="auto" w:fill="FFFFFF"/>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C7597" w:rsidTr="00FC7597">
        <w:tblPrEx>
          <w:tblCellMar>
            <w:top w:w="0" w:type="dxa"/>
            <w:bottom w:w="0" w:type="dxa"/>
          </w:tblCellMar>
        </w:tblPrEx>
        <w:trPr>
          <w:trHeight w:val="283"/>
        </w:trPr>
        <w:tc>
          <w:tcPr>
            <w:tcW w:w="10205" w:type="dxa"/>
            <w:gridSpan w:val="6"/>
            <w:shd w:val="clear" w:color="auto" w:fill="FFFFFF"/>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IAHændelseSignaler_I</w:t>
            </w:r>
          </w:p>
        </w:tc>
      </w:tr>
      <w:tr w:rsidR="00FC7597" w:rsidTr="00FC7597">
        <w:tblPrEx>
          <w:tblCellMar>
            <w:top w:w="0" w:type="dxa"/>
            <w:bottom w:w="0" w:type="dxa"/>
          </w:tblCellMar>
        </w:tblPrEx>
        <w:trPr>
          <w:trHeight w:val="283"/>
        </w:trPr>
        <w:tc>
          <w:tcPr>
            <w:tcW w:w="10205" w:type="dxa"/>
            <w:gridSpan w:val="6"/>
            <w:shd w:val="clear" w:color="auto" w:fill="FFFFFF"/>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FC7597" w:rsidTr="00FC7597">
        <w:tblPrEx>
          <w:tblCellMar>
            <w:top w:w="0" w:type="dxa"/>
            <w:bottom w:w="0" w:type="dxa"/>
          </w:tblCellMar>
        </w:tblPrEx>
        <w:trPr>
          <w:trHeight w:val="283"/>
        </w:trPr>
        <w:tc>
          <w:tcPr>
            <w:tcW w:w="10205" w:type="dxa"/>
            <w:gridSpan w:val="6"/>
            <w:shd w:val="clear" w:color="auto" w:fill="FFFFFF"/>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C7597" w:rsidTr="00FC7597">
        <w:tblPrEx>
          <w:tblCellMar>
            <w:top w:w="0" w:type="dxa"/>
            <w:bottom w:w="0" w:type="dxa"/>
          </w:tblCellMar>
        </w:tblPrEx>
        <w:trPr>
          <w:trHeight w:val="283"/>
        </w:trPr>
        <w:tc>
          <w:tcPr>
            <w:tcW w:w="10205" w:type="dxa"/>
            <w:gridSpan w:val="6"/>
            <w:shd w:val="clear" w:color="auto" w:fill="FFFFFF"/>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IAHændelseSignaler_O</w:t>
            </w:r>
          </w:p>
        </w:tc>
      </w:tr>
      <w:tr w:rsidR="00FC7597" w:rsidTr="00FC7597">
        <w:tblPrEx>
          <w:tblCellMar>
            <w:top w:w="0" w:type="dxa"/>
            <w:bottom w:w="0" w:type="dxa"/>
          </w:tblCellMar>
        </w:tblPrEx>
        <w:trPr>
          <w:trHeight w:val="283"/>
        </w:trPr>
        <w:tc>
          <w:tcPr>
            <w:tcW w:w="10205" w:type="dxa"/>
            <w:gridSpan w:val="6"/>
            <w:shd w:val="clear" w:color="auto" w:fill="FFFFFF"/>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FC7597" w:rsidTr="00FC7597">
        <w:tblPrEx>
          <w:tblCellMar>
            <w:top w:w="0" w:type="dxa"/>
            <w:bottom w:w="0" w:type="dxa"/>
          </w:tblCellMar>
        </w:tblPrEx>
        <w:trPr>
          <w:trHeight w:val="283"/>
        </w:trPr>
        <w:tc>
          <w:tcPr>
            <w:tcW w:w="10205" w:type="dxa"/>
            <w:gridSpan w:val="6"/>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C7597" w:rsidTr="00FC7597">
        <w:tblPrEx>
          <w:tblCellMar>
            <w:top w:w="0" w:type="dxa"/>
            <w:bottom w:w="0" w:type="dxa"/>
          </w:tblCellMar>
        </w:tblPrEx>
        <w:trPr>
          <w:trHeight w:val="283"/>
        </w:trPr>
        <w:tc>
          <w:tcPr>
            <w:tcW w:w="10205" w:type="dxa"/>
            <w:gridSpan w:val="6"/>
            <w:shd w:val="clear" w:color="auto" w:fill="FFFFFF"/>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rPr>
          <w:trHeight w:val="283"/>
        </w:trPr>
        <w:tc>
          <w:tcPr>
            <w:tcW w:w="10205" w:type="dxa"/>
            <w:gridSpan w:val="6"/>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C7597" w:rsidTr="00FC7597">
        <w:tblPrEx>
          <w:tblCellMar>
            <w:top w:w="0" w:type="dxa"/>
            <w:bottom w:w="0" w:type="dxa"/>
          </w:tblCellMar>
        </w:tblPrEx>
        <w:trPr>
          <w:trHeight w:val="283"/>
        </w:trPr>
        <w:tc>
          <w:tcPr>
            <w:tcW w:w="10205" w:type="dxa"/>
            <w:gridSpan w:val="6"/>
            <w:shd w:val="clear" w:color="auto" w:fill="FFFFFF"/>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Beskrivelse matcher ikke det som er modelleret ovenfor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Ifølge mail fra KIP er HændelseType nu en enum. Se nedenfor.</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C7597" w:rsidSect="00FC759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BetalingOrdningDækProcent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7597" w:rsidTr="00FC7597">
        <w:tblPrEx>
          <w:tblCellMar>
            <w:top w:w="0" w:type="dxa"/>
            <w:bottom w:w="0" w:type="dxa"/>
          </w:tblCellMar>
        </w:tblPrEx>
        <w:tc>
          <w:tcPr>
            <w:tcW w:w="10205" w:type="dxa"/>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C7597" w:rsidTr="00FC7597">
        <w:tblPrEx>
          <w:tblCellMar>
            <w:top w:w="0" w:type="dxa"/>
            <w:bottom w:w="0" w:type="dxa"/>
          </w:tblCellMar>
        </w:tblPrEx>
        <w:tc>
          <w:tcPr>
            <w:tcW w:w="10205" w:type="dxa"/>
            <w:shd w:val="clear" w:color="auto" w:fill="FFFFFF"/>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7597" w:rsidTr="00FC7597">
        <w:tblPrEx>
          <w:tblCellMar>
            <w:top w:w="0" w:type="dxa"/>
            <w:bottom w:w="0" w:type="dxa"/>
          </w:tblCellMar>
        </w:tblPrEx>
        <w:tc>
          <w:tcPr>
            <w:tcW w:w="10205" w:type="dxa"/>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7597" w:rsidTr="00FC7597">
        <w:tblPrEx>
          <w:tblCellMar>
            <w:top w:w="0" w:type="dxa"/>
            <w:bottom w:w="0" w:type="dxa"/>
          </w:tblCellMar>
        </w:tblPrEx>
        <w:tc>
          <w:tcPr>
            <w:tcW w:w="10205" w:type="dxa"/>
            <w:shd w:val="clear" w:color="auto" w:fill="FFFFFF"/>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7597" w:rsidTr="00FC7597">
        <w:tblPrEx>
          <w:tblCellMar>
            <w:top w:w="0" w:type="dxa"/>
            <w:bottom w:w="0" w:type="dxa"/>
          </w:tblCellMar>
        </w:tblPrEx>
        <w:tc>
          <w:tcPr>
            <w:tcW w:w="10205" w:type="dxa"/>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7597" w:rsidTr="00FC7597">
        <w:tblPrEx>
          <w:tblCellMar>
            <w:top w:w="0" w:type="dxa"/>
            <w:bottom w:w="0" w:type="dxa"/>
          </w:tblCellMar>
        </w:tblPrEx>
        <w:tc>
          <w:tcPr>
            <w:tcW w:w="10205" w:type="dxa"/>
            <w:shd w:val="clear" w:color="auto" w:fill="FFFFFF"/>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Struktur til ændring af betalingsordning. Knyttet til hændelsestypen "BEO parametre eller rater ændret" som udsendes af dialogen POR_SAG_BO_04</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BobehandlingSamarbejdspartner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BødeforvandlingStrafAfsoningAflysStruktur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(EFIHenvendelseDato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BødeforvandlingStrafSendVarselStruktur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OpkrævBeløbUdenlandsk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FC7597" w:rsidTr="00FC7597">
        <w:tblPrEx>
          <w:tblCellMar>
            <w:top w:w="0" w:type="dxa"/>
            <w:bottom w:w="0" w:type="dxa"/>
          </w:tblCellMar>
        </w:tblPrEx>
        <w:tc>
          <w:tcPr>
            <w:tcW w:w="10205" w:type="dxa"/>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7597" w:rsidTr="00FC7597">
        <w:tblPrEx>
          <w:tblCellMar>
            <w:top w:w="0" w:type="dxa"/>
            <w:bottom w:w="0" w:type="dxa"/>
          </w:tblCellMar>
        </w:tblPrEx>
        <w:tc>
          <w:tcPr>
            <w:tcW w:w="10205" w:type="dxa"/>
            <w:shd w:val="clear" w:color="auto" w:fill="FFFFFF"/>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FC7597" w:rsidTr="00FC7597">
        <w:tblPrEx>
          <w:tblCellMar>
            <w:top w:w="0" w:type="dxa"/>
            <w:bottom w:w="0" w:type="dxa"/>
          </w:tblCellMar>
        </w:tblPrEx>
        <w:tc>
          <w:tcPr>
            <w:tcW w:w="10205" w:type="dxa"/>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7597" w:rsidTr="00FC7597">
        <w:tblPrEx>
          <w:tblCellMar>
            <w:top w:w="0" w:type="dxa"/>
            <w:bottom w:w="0" w:type="dxa"/>
          </w:tblCellMar>
        </w:tblPrEx>
        <w:tc>
          <w:tcPr>
            <w:tcW w:w="10205" w:type="dxa"/>
            <w:shd w:val="clear" w:color="auto" w:fill="FFFFFF"/>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ErkendFordringBegrundelse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FC7597" w:rsidTr="00FC7597">
        <w:tblPrEx>
          <w:tblCellMar>
            <w:top w:w="0" w:type="dxa"/>
            <w:bottom w:w="0" w:type="dxa"/>
          </w:tblCellMar>
        </w:tblPrEx>
        <w:tc>
          <w:tcPr>
            <w:tcW w:w="10205" w:type="dxa"/>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7597" w:rsidTr="00FC7597">
        <w:tblPrEx>
          <w:tblCellMar>
            <w:top w:w="0" w:type="dxa"/>
            <w:bottom w:w="0" w:type="dxa"/>
          </w:tblCellMar>
        </w:tblPrEx>
        <w:tc>
          <w:tcPr>
            <w:tcW w:w="10205" w:type="dxa"/>
            <w:shd w:val="clear" w:color="auto" w:fill="FFFFFF"/>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7597" w:rsidTr="00FC7597">
        <w:tblPrEx>
          <w:tblCellMar>
            <w:top w:w="0" w:type="dxa"/>
            <w:bottom w:w="0" w:type="dxa"/>
          </w:tblCellMar>
        </w:tblPrEx>
        <w:tc>
          <w:tcPr>
            <w:tcW w:w="10205" w:type="dxa"/>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7597" w:rsidTr="00FC7597">
        <w:tblPrEx>
          <w:tblCellMar>
            <w:top w:w="0" w:type="dxa"/>
            <w:bottom w:w="0" w:type="dxa"/>
          </w:tblCellMar>
        </w:tblPrEx>
        <w:tc>
          <w:tcPr>
            <w:tcW w:w="10205" w:type="dxa"/>
            <w:shd w:val="clear" w:color="auto" w:fill="FFFFFF"/>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(IndsatsFordringFjernBegrundelse)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(AlternativAdresseAdresseLinie1)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7597" w:rsidTr="00FC7597">
        <w:tblPrEx>
          <w:tblCellMar>
            <w:top w:w="0" w:type="dxa"/>
            <w:bottom w:w="0" w:type="dxa"/>
          </w:tblCellMar>
        </w:tblPrEx>
        <w:tc>
          <w:tcPr>
            <w:tcW w:w="10205" w:type="dxa"/>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7597" w:rsidTr="00FC7597">
        <w:tblPrEx>
          <w:tblCellMar>
            <w:top w:w="0" w:type="dxa"/>
            <w:bottom w:w="0" w:type="dxa"/>
          </w:tblCellMar>
        </w:tblPrEx>
        <w:tc>
          <w:tcPr>
            <w:tcW w:w="10205" w:type="dxa"/>
            <w:shd w:val="clear" w:color="auto" w:fill="FFFFFF"/>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FC7597" w:rsidTr="00FC7597">
        <w:tblPrEx>
          <w:tblCellMar>
            <w:top w:w="0" w:type="dxa"/>
            <w:bottom w:w="0" w:type="dxa"/>
          </w:tblCellMar>
        </w:tblPrEx>
        <w:tc>
          <w:tcPr>
            <w:tcW w:w="10205" w:type="dxa"/>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7597" w:rsidTr="00FC7597">
        <w:tblPrEx>
          <w:tblCellMar>
            <w:top w:w="0" w:type="dxa"/>
            <w:bottom w:w="0" w:type="dxa"/>
          </w:tblCellMar>
        </w:tblPrEx>
        <w:tc>
          <w:tcPr>
            <w:tcW w:w="10205" w:type="dxa"/>
            <w:shd w:val="clear" w:color="auto" w:fill="FFFFFF"/>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UdlægAktivForældelseDatoÆndrStruktur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7597" w:rsidTr="00FC7597">
        <w:tblPrEx>
          <w:tblCellMar>
            <w:top w:w="0" w:type="dxa"/>
            <w:bottom w:w="0" w:type="dxa"/>
          </w:tblCellMar>
        </w:tblPrEx>
        <w:trPr>
          <w:trHeight w:hRule="exact" w:val="113"/>
        </w:trPr>
        <w:tc>
          <w:tcPr>
            <w:tcW w:w="10205" w:type="dxa"/>
            <w:shd w:val="clear" w:color="auto" w:fill="D2DCF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7597" w:rsidTr="00FC7597">
        <w:tblPrEx>
          <w:tblCellMar>
            <w:top w:w="0" w:type="dxa"/>
            <w:bottom w:w="0" w:type="dxa"/>
          </w:tblCellMar>
        </w:tblPrEx>
        <w:tc>
          <w:tcPr>
            <w:tcW w:w="10205" w:type="dx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FC7597" w:rsidTr="00FC7597">
        <w:tblPrEx>
          <w:tblCellMar>
            <w:top w:w="0" w:type="dxa"/>
            <w:bottom w:w="0" w:type="dxa"/>
          </w:tblCellMar>
        </w:tblPrEx>
        <w:tc>
          <w:tcPr>
            <w:tcW w:w="10205" w:type="dxa"/>
            <w:vAlign w:val="center"/>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C7597" w:rsidSect="00FC7597">
          <w:headerReference w:type="default" r:id="rId13"/>
          <w:pgSz w:w="11906" w:h="16838"/>
          <w:pgMar w:top="567" w:right="567" w:bottom="567" w:left="1134" w:header="283" w:footer="708" w:gutter="0"/>
          <w:cols w:space="708"/>
          <w:docGrid w:linePitch="360"/>
        </w:sect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C7597" w:rsidTr="00FC7597">
        <w:tblPrEx>
          <w:tblCellMar>
            <w:top w:w="0" w:type="dxa"/>
            <w:bottom w:w="0" w:type="dxa"/>
          </w:tblCellMar>
        </w:tblPrEx>
        <w:trPr>
          <w:tblHeader/>
        </w:trPr>
        <w:tc>
          <w:tcPr>
            <w:tcW w:w="3401" w:type="dxa"/>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AlternativAdresseAdresseLinie2</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Andel i procent af indbetalingen (raten), der skal anvendes på den pågældende fordring.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IAKT, ANNU</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Anvendes til at angive om raten er aktiveret, inaktiv eller annuleret.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BetalingOrdningRateStatÅrTekst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BobehandlingAnsøgningDato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BobehandlingSkæringDato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BødeforvandlingStrafSendBrev</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035: Udenlandsk forening (UF)</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w:t>
            </w:r>
            <w:r>
              <w:rPr>
                <w:rFonts w:ascii="Arial" w:hAnsi="Arial" w:cs="Arial"/>
                <w:sz w:val="18"/>
              </w:rPr>
              <w:lastRenderedPageBreak/>
              <w:t>liti, BFSBookBudget, BFSBookVarskoKunde, EFBookRKH, KUMBook</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Benyttes som underhændelsestype i en  bookingsvar hændelse fra RSEFIOpgaveBook</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EFICivilstandKode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w:t>
            </w:r>
            <w:r>
              <w:rPr>
                <w:rFonts w:ascii="Arial" w:hAnsi="Arial" w:cs="Arial"/>
                <w:sz w:val="18"/>
              </w:rPr>
              <w:lastRenderedPageBreak/>
              <w:t xml:space="preserve">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w:t>
            </w:r>
            <w:r>
              <w:rPr>
                <w:rFonts w:ascii="Arial" w:hAnsi="Arial" w:cs="Arial"/>
                <w:sz w:val="18"/>
              </w:rPr>
              <w:lastRenderedPageBreak/>
              <w:t>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FORYKBetFrist: FristOverskredet: Rykkerbetalingsfrist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EFSagEr: Sagsbehandler erkender fordringer på kundens vegne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EFIKorrektionBeløb</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ETLAnmeldelseId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Hver anmeldelse har en status. Hvis man f.eks. sender 3 anmeldelser i forbindelse med udlæg i andelsbolig </w:t>
            </w:r>
            <w:r>
              <w:rPr>
                <w:rFonts w:ascii="Arial" w:hAnsi="Arial" w:cs="Arial"/>
                <w:sz w:val="18"/>
              </w:rPr>
              <w:lastRenderedPageBreak/>
              <w:t>(tinglys, indsend adkomsterklæring, aflyst) skal status for hver anmeldelse kunne gemmes.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ErEFIKunde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Book sagsbehandler ved udløb af indsats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HenstandOpdaterForældelse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IndsatsStartdato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Eksempel: Københavns Kommune har nummeret 0101.</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MyndighedTilhørForholdGyldigFra</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Udenlandsk myndighed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ScoreBegrundelse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StopAutomatiskSporskifteBegrundelse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 hvornår udlægget fandt sted.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UdlægsbladGenoptagDatoTid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UdlægÆndringSendMeddelelseTilKunde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virksomhedens fulde navn.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VirksomhedNavnFirmaNavnKort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7597" w:rsidTr="00FC7597">
        <w:tblPrEx>
          <w:tblCellMar>
            <w:top w:w="0" w:type="dxa"/>
            <w:bottom w:w="0" w:type="dxa"/>
          </w:tblCellMar>
        </w:tblPrEx>
        <w:tc>
          <w:tcPr>
            <w:tcW w:w="3401" w:type="dxa"/>
          </w:tcPr>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7597" w:rsidRPr="00FC7597" w:rsidRDefault="00FC7597" w:rsidP="00FC7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C7597" w:rsidRPr="00FC7597" w:rsidSect="00FC759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597" w:rsidRDefault="00FC7597" w:rsidP="00FC7597">
      <w:pPr>
        <w:spacing w:line="240" w:lineRule="auto"/>
      </w:pPr>
      <w:r>
        <w:separator/>
      </w:r>
    </w:p>
  </w:endnote>
  <w:endnote w:type="continuationSeparator" w:id="0">
    <w:p w:rsidR="00FC7597" w:rsidRDefault="00FC7597" w:rsidP="00FC75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597" w:rsidRDefault="00FC75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597" w:rsidRPr="00FC7597" w:rsidRDefault="00FC7597" w:rsidP="00FC75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IAHændelseSignaler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597" w:rsidRDefault="00FC759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597" w:rsidRDefault="00FC7597" w:rsidP="00FC7597">
      <w:pPr>
        <w:spacing w:line="240" w:lineRule="auto"/>
      </w:pPr>
      <w:r>
        <w:separator/>
      </w:r>
    </w:p>
  </w:footnote>
  <w:footnote w:type="continuationSeparator" w:id="0">
    <w:p w:rsidR="00FC7597" w:rsidRDefault="00FC7597" w:rsidP="00FC75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597" w:rsidRDefault="00FC75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597" w:rsidRPr="00FC7597" w:rsidRDefault="00FC7597" w:rsidP="00FC7597">
    <w:pPr>
      <w:pStyle w:val="Sidehoved"/>
      <w:jc w:val="center"/>
      <w:rPr>
        <w:rFonts w:ascii="Arial" w:hAnsi="Arial" w:cs="Arial"/>
      </w:rPr>
    </w:pPr>
    <w:r w:rsidRPr="00FC7597">
      <w:rPr>
        <w:rFonts w:ascii="Arial" w:hAnsi="Arial" w:cs="Arial"/>
      </w:rPr>
      <w:t>Servicebeskrivelse</w:t>
    </w:r>
  </w:p>
  <w:p w:rsidR="00FC7597" w:rsidRPr="00FC7597" w:rsidRDefault="00FC7597" w:rsidP="00FC759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597" w:rsidRDefault="00FC759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597" w:rsidRPr="00FC7597" w:rsidRDefault="00FC7597" w:rsidP="00FC7597">
    <w:pPr>
      <w:pStyle w:val="Sidehoved"/>
      <w:jc w:val="center"/>
      <w:rPr>
        <w:rFonts w:ascii="Arial" w:hAnsi="Arial" w:cs="Arial"/>
      </w:rPr>
    </w:pPr>
    <w:r w:rsidRPr="00FC7597">
      <w:rPr>
        <w:rFonts w:ascii="Arial" w:hAnsi="Arial" w:cs="Arial"/>
      </w:rPr>
      <w:t>Datastrukturer</w:t>
    </w:r>
  </w:p>
  <w:p w:rsidR="00FC7597" w:rsidRPr="00FC7597" w:rsidRDefault="00FC7597" w:rsidP="00FC759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597" w:rsidRDefault="00FC7597" w:rsidP="00FC7597">
    <w:pPr>
      <w:pStyle w:val="Sidehoved"/>
      <w:jc w:val="center"/>
      <w:rPr>
        <w:rFonts w:ascii="Arial" w:hAnsi="Arial" w:cs="Arial"/>
      </w:rPr>
    </w:pPr>
    <w:r>
      <w:rPr>
        <w:rFonts w:ascii="Arial" w:hAnsi="Arial" w:cs="Arial"/>
      </w:rPr>
      <w:t>Data elementer</w:t>
    </w:r>
  </w:p>
  <w:p w:rsidR="00FC7597" w:rsidRPr="00FC7597" w:rsidRDefault="00FC7597" w:rsidP="00FC759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AB4B43"/>
    <w:multiLevelType w:val="multilevel"/>
    <w:tmpl w:val="D0F0086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597"/>
    <w:rsid w:val="003E3C6D"/>
    <w:rsid w:val="00FC759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6BA1E8-8F91-4387-AFEA-89A817C4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C759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C759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C759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C759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C759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C759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C759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C759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C759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C759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C759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C759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C759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C759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C759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C759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C759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C759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C75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C7597"/>
    <w:rPr>
      <w:rFonts w:ascii="Arial" w:hAnsi="Arial" w:cs="Arial"/>
      <w:b/>
      <w:sz w:val="30"/>
    </w:rPr>
  </w:style>
  <w:style w:type="paragraph" w:customStyle="1" w:styleId="Overskrift211pkt">
    <w:name w:val="Overskrift 2 + 11 pkt"/>
    <w:basedOn w:val="Normal"/>
    <w:link w:val="Overskrift211pktTegn"/>
    <w:rsid w:val="00FC75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C7597"/>
    <w:rPr>
      <w:rFonts w:ascii="Arial" w:hAnsi="Arial" w:cs="Arial"/>
      <w:b/>
    </w:rPr>
  </w:style>
  <w:style w:type="paragraph" w:customStyle="1" w:styleId="Normal11">
    <w:name w:val="Normal + 11"/>
    <w:basedOn w:val="Normal"/>
    <w:link w:val="Normal11Tegn"/>
    <w:rsid w:val="00FC75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C7597"/>
    <w:rPr>
      <w:rFonts w:ascii="Times New Roman" w:hAnsi="Times New Roman" w:cs="Times New Roman"/>
    </w:rPr>
  </w:style>
  <w:style w:type="paragraph" w:styleId="Sidehoved">
    <w:name w:val="header"/>
    <w:basedOn w:val="Normal"/>
    <w:link w:val="SidehovedTegn"/>
    <w:uiPriority w:val="99"/>
    <w:unhideWhenUsed/>
    <w:rsid w:val="00FC75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C7597"/>
  </w:style>
  <w:style w:type="paragraph" w:styleId="Sidefod">
    <w:name w:val="footer"/>
    <w:basedOn w:val="Normal"/>
    <w:link w:val="SidefodTegn"/>
    <w:uiPriority w:val="99"/>
    <w:unhideWhenUsed/>
    <w:rsid w:val="00FC75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FC7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50</Pages>
  <Words>11850</Words>
  <Characters>72287</Characters>
  <Application>Microsoft Office Word</Application>
  <DocSecurity>0</DocSecurity>
  <Lines>602</Lines>
  <Paragraphs>167</Paragraphs>
  <ScaleCrop>false</ScaleCrop>
  <Company>skat</Company>
  <LinksUpToDate>false</LinksUpToDate>
  <CharactersWithSpaces>83970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2017-04-27T10:37:00Z</dcterms:created>
  <dcterms:modified xsi:type="dcterms:W3CDTF">2017-04-27T10:41:00Z</dcterms:modified>
</cp:coreProperties>
</file>