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77BD1" w:rsidTr="00277BD1">
        <w:tblPrEx>
          <w:tblCellMar>
            <w:top w:w="0" w:type="dxa"/>
            <w:bottom w:w="0" w:type="dxa"/>
          </w:tblCellMar>
        </w:tblPrEx>
        <w:trPr>
          <w:trHeight w:hRule="exact" w:val="113"/>
        </w:trPr>
        <w:tc>
          <w:tcPr>
            <w:tcW w:w="10205" w:type="dxa"/>
            <w:gridSpan w:val="6"/>
            <w:shd w:val="clear" w:color="auto" w:fill="82A0F0"/>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rPr>
          <w:trHeight w:val="283"/>
        </w:trPr>
        <w:tc>
          <w:tcPr>
            <w:tcW w:w="10205" w:type="dxa"/>
            <w:gridSpan w:val="6"/>
            <w:tcBorders>
              <w:bottom w:val="single" w:sz="6" w:space="0" w:color="auto"/>
            </w:tcBorders>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7BD1">
              <w:rPr>
                <w:rFonts w:ascii="Arial" w:hAnsi="Arial" w:cs="Arial"/>
                <w:b/>
                <w:sz w:val="30"/>
              </w:rPr>
              <w:t>DMIDWInterfaceIKKESERVICE</w:t>
            </w:r>
          </w:p>
        </w:tc>
      </w:tr>
      <w:tr w:rsidR="00277BD1" w:rsidTr="00277BD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7BD1" w:rsidTr="00277BD1">
        <w:tblPrEx>
          <w:tblCellMar>
            <w:top w:w="0" w:type="dxa"/>
            <w:bottom w:w="0" w:type="dxa"/>
          </w:tblCellMar>
        </w:tblPrEx>
        <w:trPr>
          <w:gridAfter w:val="1"/>
          <w:trHeight w:val="283"/>
        </w:trPr>
        <w:tc>
          <w:tcPr>
            <w:tcW w:w="1701" w:type="dxa"/>
            <w:tcBorders>
              <w:top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w:t>
            </w:r>
          </w:p>
        </w:tc>
        <w:tc>
          <w:tcPr>
            <w:tcW w:w="3969" w:type="dxa"/>
            <w:tcBorders>
              <w:top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2011-06-29</w:t>
            </w:r>
          </w:p>
        </w:tc>
        <w:tc>
          <w:tcPr>
            <w:tcW w:w="1699" w:type="dxa"/>
            <w:tcBorders>
              <w:top w:val="nil"/>
            </w:tcBorders>
            <w:shd w:val="clear" w:color="auto" w:fill="auto"/>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2016-06-28</w:t>
            </w:r>
          </w:p>
        </w:tc>
      </w:tr>
      <w:tr w:rsidR="00277BD1" w:rsidTr="00277BD1">
        <w:tblPrEx>
          <w:tblCellMar>
            <w:top w:w="0" w:type="dxa"/>
            <w:bottom w:w="0" w:type="dxa"/>
          </w:tblCellMar>
        </w:tblPrEx>
        <w:trPr>
          <w:trHeight w:val="283"/>
        </w:trPr>
        <w:tc>
          <w:tcPr>
            <w:tcW w:w="10205" w:type="dxa"/>
            <w:gridSpan w:val="6"/>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7BD1" w:rsidTr="00277BD1">
        <w:tblPrEx>
          <w:tblCellMar>
            <w:top w:w="0" w:type="dxa"/>
            <w:bottom w:w="0" w:type="dxa"/>
          </w:tblCellMar>
        </w:tblPrEx>
        <w:trPr>
          <w:trHeight w:val="283"/>
        </w:trPr>
        <w:tc>
          <w:tcPr>
            <w:tcW w:w="10205" w:type="dxa"/>
            <w:gridSpan w:val="6"/>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den datastruktur, som DMIDWInformationOpret skal sende fra DMI til DW.</w:t>
            </w:r>
          </w:p>
        </w:tc>
      </w:tr>
      <w:tr w:rsidR="00277BD1" w:rsidTr="00277BD1">
        <w:tblPrEx>
          <w:tblCellMar>
            <w:top w:w="0" w:type="dxa"/>
            <w:bottom w:w="0" w:type="dxa"/>
          </w:tblCellMar>
        </w:tblPrEx>
        <w:trPr>
          <w:trHeight w:val="283"/>
        </w:trPr>
        <w:tc>
          <w:tcPr>
            <w:tcW w:w="10205" w:type="dxa"/>
            <w:gridSpan w:val="6"/>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7BD1" w:rsidTr="00277BD1">
        <w:tblPrEx>
          <w:tblCellMar>
            <w:top w:w="0" w:type="dxa"/>
            <w:bottom w:w="0" w:type="dxa"/>
          </w:tblCellMar>
        </w:tblPrEx>
        <w:trPr>
          <w:trHeight w:val="283"/>
        </w:trPr>
        <w:tc>
          <w:tcPr>
            <w:tcW w:w="10205" w:type="dxa"/>
            <w:gridSpan w:val="6"/>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følger en beskrivelse af nøglerne i de overordnede overførsels strukturer.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DMIDWHæftelseTransaktionDækningListeStruktur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DMIDWFordringTransaktionDækningListeStruktur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DMIDWHæftelseAttrStruktur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DMIDWHæftelseForældelseStruktur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DMIDWInddrivelsesfordringMflListeStruktur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DMIDWTransportEllerUdlægsfordringListeStruktur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DMIDWTransportRettighedHaverListeStruktur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DMIDWIndbetalingListeStruktur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DMIDWUdbetalingListeStruktur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DMIDWBetalingOrdningRateListeStruktur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DMIDWFordringOmfattetAfBetalingsordningListe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DMIDWFordringHaverFordelingListeStruktur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DMIDWFordringStopListeStruktur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DMIDWHæftelseModregningStopListeStruktur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DMIDWHæftelseRenteFritagListeStruktur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DMIDWHæftelseStopListeStruktur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HæftelseStopStart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HæftelseStopSlut</w:t>
            </w:r>
          </w:p>
        </w:tc>
      </w:tr>
      <w:tr w:rsidR="00277BD1" w:rsidTr="00277BD1">
        <w:tblPrEx>
          <w:tblCellMar>
            <w:top w:w="0" w:type="dxa"/>
            <w:bottom w:w="0" w:type="dxa"/>
          </w:tblCellMar>
        </w:tblPrEx>
        <w:trPr>
          <w:trHeight w:val="283"/>
        </w:trPr>
        <w:tc>
          <w:tcPr>
            <w:tcW w:w="10205" w:type="dxa"/>
            <w:gridSpan w:val="6"/>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77BD1" w:rsidTr="00277BD1">
        <w:tblPrEx>
          <w:tblCellMar>
            <w:top w:w="0" w:type="dxa"/>
            <w:bottom w:w="0" w:type="dxa"/>
          </w:tblCellMar>
        </w:tblPrEx>
        <w:trPr>
          <w:trHeight w:val="283"/>
        </w:trPr>
        <w:tc>
          <w:tcPr>
            <w:tcW w:w="10205" w:type="dxa"/>
            <w:gridSpan w:val="6"/>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7BD1" w:rsidTr="00277BD1">
        <w:tblPrEx>
          <w:tblCellMar>
            <w:top w:w="0" w:type="dxa"/>
            <w:bottom w:w="0" w:type="dxa"/>
          </w:tblCellMar>
        </w:tblPrEx>
        <w:trPr>
          <w:trHeight w:val="283"/>
        </w:trPr>
        <w:tc>
          <w:tcPr>
            <w:tcW w:w="10205" w:type="dxa"/>
            <w:gridSpan w:val="6"/>
            <w:shd w:val="clear" w:color="auto" w:fill="FFFFFF"/>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DMIDWInterfaceIKKESERVICE_I</w:t>
            </w:r>
          </w:p>
        </w:tc>
      </w:tr>
      <w:tr w:rsidR="00277BD1" w:rsidTr="00277BD1">
        <w:tblPrEx>
          <w:tblCellMar>
            <w:top w:w="0" w:type="dxa"/>
            <w:bottom w:w="0" w:type="dxa"/>
          </w:tblCellMar>
        </w:tblPrEx>
        <w:trPr>
          <w:trHeight w:val="283"/>
        </w:trPr>
        <w:tc>
          <w:tcPr>
            <w:tcW w:w="10205" w:type="dxa"/>
            <w:gridSpan w:val="6"/>
            <w:shd w:val="clear" w:color="auto" w:fill="FFFFFF"/>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rPr>
          <w:trHeight w:val="283"/>
        </w:trPr>
        <w:tc>
          <w:tcPr>
            <w:tcW w:w="10205" w:type="dxa"/>
            <w:gridSpan w:val="6"/>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7BD1" w:rsidTr="00277BD1">
        <w:tblPrEx>
          <w:tblCellMar>
            <w:top w:w="0" w:type="dxa"/>
            <w:bottom w:w="0" w:type="dxa"/>
          </w:tblCellMar>
        </w:tblPrEx>
        <w:trPr>
          <w:trHeight w:val="283"/>
        </w:trPr>
        <w:tc>
          <w:tcPr>
            <w:tcW w:w="10205" w:type="dxa"/>
            <w:gridSpan w:val="6"/>
            <w:shd w:val="clear" w:color="auto" w:fill="FFFFFF"/>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DMIDWInterfaceIKKESERVICE_O</w:t>
            </w:r>
          </w:p>
        </w:tc>
      </w:tr>
      <w:tr w:rsidR="00277BD1" w:rsidTr="00277BD1">
        <w:tblPrEx>
          <w:tblCellMar>
            <w:top w:w="0" w:type="dxa"/>
            <w:bottom w:w="0" w:type="dxa"/>
          </w:tblCellMar>
        </w:tblPrEx>
        <w:trPr>
          <w:trHeight w:val="283"/>
        </w:trPr>
        <w:tc>
          <w:tcPr>
            <w:tcW w:w="10205" w:type="dxa"/>
            <w:gridSpan w:val="6"/>
            <w:shd w:val="clear" w:color="auto" w:fill="FFFFFF"/>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DMIDWInformationStruktur</w:t>
            </w:r>
          </w:p>
        </w:tc>
      </w:tr>
      <w:tr w:rsidR="00277BD1" w:rsidTr="00277BD1">
        <w:tblPrEx>
          <w:tblCellMar>
            <w:top w:w="0" w:type="dxa"/>
            <w:bottom w:w="0" w:type="dxa"/>
          </w:tblCellMar>
        </w:tblPrEx>
        <w:trPr>
          <w:trHeight w:val="283"/>
        </w:trPr>
        <w:tc>
          <w:tcPr>
            <w:tcW w:w="10205" w:type="dxa"/>
            <w:gridSpan w:val="6"/>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7BD1" w:rsidTr="00277BD1">
        <w:tblPrEx>
          <w:tblCellMar>
            <w:top w:w="0" w:type="dxa"/>
            <w:bottom w:w="0" w:type="dxa"/>
          </w:tblCellMar>
        </w:tblPrEx>
        <w:trPr>
          <w:trHeight w:val="283"/>
        </w:trPr>
        <w:tc>
          <w:tcPr>
            <w:tcW w:w="10205" w:type="dxa"/>
            <w:gridSpan w:val="6"/>
            <w:shd w:val="clear" w:color="auto" w:fill="FFFFFF"/>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7BD1" w:rsidSect="00277B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DMIDWBetalingOrdningListeStruktur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AlternativIndbetaler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BetalingOrdningUdbAlternIndb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BetalingOrdningErstatterID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BetalingOrdningStatus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BetalingOrdningStatusÅrsagKodeStruktur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BetalingOrdningSidsteRateSRB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BetalingOrdningOprettelseDato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(BetalingOrdningIgangværRykker)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(BetalingOrdningPBSAftalenummer)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BetalingOrdningOpsatAfSpor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(BetalingOrdningGiroSendFørSRB)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BetalingOrdningIndsatsID</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DMIDWBetalingOrdningRateListeStruktur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(ForventetIndbetalingOCRLinie)</w:t>
            </w:r>
            <w:r>
              <w:rPr>
                <w:rFonts w:ascii="Arial" w:hAnsi="Arial" w:cs="Arial"/>
                <w:sz w:val="18"/>
              </w:rPr>
              <w:tab/>
            </w:r>
            <w:r>
              <w:rPr>
                <w:rFonts w:ascii="Arial" w:hAnsi="Arial" w:cs="Arial"/>
                <w:sz w:val="18"/>
              </w:rPr>
              <w:tab/>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DMIDWFordringHaverFordelingListeStruktur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FordringHaverFordeling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FordringHaverFordelingProcent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DMIFordringHaverID+DMIFordringEFIFordringID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DMIDWFordringStopListeStruktur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DMIDWFordringTransaktionDækningListeStruktur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FordringDækning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FordringTransaktion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DMITransaktionSpecifikationType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DMITransaktionLinjenummer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DMIFordringEFIHovedFordringID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DMIDWHæftelseAttrStruktur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KundeNummer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HæftelseOpretDatoTid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HæftelseBasisDatoForBeregning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(HæftelseMåAfskrivesEfterDatoNote)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HæftelseMåForælde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HæftelseModtagelseDato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DMIDWHæftelseForældelseStruktur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DMIDWHæftelseForældelse*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HæftelseForældelseDatoID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HæftelseBasisDatoForBeregning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HæftelseForældelseÆndringDatoTid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HæftelseForældelseIndberetter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HæftelseForældelseIndberetterÆndr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DMIDWHæftelseModregningStopListeStruktur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DMIDWHæftelseRenteFritagListeStruktur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DMIDWHæftelseStopListeStruktur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+HæftelseStopStart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DMIDWHæftelseTransaktionDækningListeStruktur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HæftelseDækning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DMIDWIndbetalingListeStruktur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(DMIIndbetalingAfsender)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IndrivelseKunde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DMIDWInddrivelsesfordringMflListeStruktur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InddrivelsesfordringMfl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DMIFordringSRBDato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Hovedstol *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en Transaktion.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DMIDWInformationStruktur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DMIDWHæftelseTransaktionDækningListeStruktur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DMIDWFordringTransaktionDækningListeStruktur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DMIDWHæftelseAttrStruktur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DMIDWHæftelseForældelseStruktur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DMIDWInddrivelsesfordringMflListeStruktur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DMIDWTransportEllerUdlægsfordringListeStruktur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DMIDWTransportRettighedHaverListeStruktur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DMIDWTransportTransaktionListeStruktur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DMIDWIndbetalingListeStruktur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DMIDWUdbetalingListeStruktur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DMIDWBetalingOrdningListeStruktur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DMIDWBetalingOrdningRateListeStruktur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DMIDWFordringOmfattetAfBetalingsordningListe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DMIDWFordringOmfattetAfBetalingsordning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DMIFordringEFIHovedFordringID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DMIFordringFordringArtKode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FordringPeriodeStruktur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DMIFordringTypeFradragsret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(BetalingOrdningDækPriorit)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BetalingOrdningValg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ProcentAndel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BetalingOrdningDækProcent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DækningRækkefølgeBeløbStruktur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DMIDWFordringHaverFordelingListeStruktur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DMIDWFordringStopListeStruktur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DMIDWHæftelseModregningStopListeStruktur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DMIDWHæftelseRenteFritagListeStruktur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DMIDWHæftelseStopListeStruktur</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7BD1" w:rsidTr="00277BD1">
        <w:tblPrEx>
          <w:tblCellMar>
            <w:top w:w="0" w:type="dxa"/>
            <w:bottom w:w="0" w:type="dxa"/>
          </w:tblCellMar>
        </w:tblPrEx>
        <w:tc>
          <w:tcPr>
            <w:tcW w:w="10205" w:type="dxa"/>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beskriver den informationsmodel (datamodel), hvori Data Warehouse skal forvente at få data fra DMI.</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DMIDWTransaktionDækningElementStruktur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DMITransaktionSpecifikationType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DMITransaktionLinjenummer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DMITransaktionSpecifikationType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DMITransaktionLinjenummer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DMIDWTransportEllerUdlægsfordringListeStruktur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DMIDWTransportRettighedHaverListeStruktur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(TransportUdlægRettighedStruktur)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TransportRettighedHaverBesked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TransportRettighedHaverEjer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TransportRettighedHaverModtPen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TransportRettighedHaverForPrio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DMIDWTransportTransaktionListeStruktur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TransportTransaktion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DMITransaktionLinjenummer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(FordringAfskrivningProcent)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DMIDWUdbetalingListeStruktur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DMIIndbetalingID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(DMIUdbetalingBogførtDen)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DMIUdbetalingStatus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(DMIUdbetalingEFIIndsatsID)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Primærnøgle = DMITransaktionID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HæftelseForældelseÅrsagStruktur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optionelle felter vil blive beriget af MF ved modtagelse af en fordring, før den sendes videre til DMI.</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277BD1" w:rsidTr="00277BD1">
        <w:tblPrEx>
          <w:tblCellMar>
            <w:top w:w="0" w:type="dxa"/>
            <w:bottom w:w="0" w:type="dxa"/>
          </w:tblCellMar>
        </w:tblPrEx>
        <w:tc>
          <w:tcPr>
            <w:tcW w:w="10205"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BD1" w:rsidTr="00277BD1">
        <w:tblPrEx>
          <w:tblCellMar>
            <w:top w:w="0" w:type="dxa"/>
            <w:bottom w:w="0" w:type="dxa"/>
          </w:tblCellMar>
        </w:tblPrEx>
        <w:tc>
          <w:tcPr>
            <w:tcW w:w="10205" w:type="dxa"/>
            <w:shd w:val="clear" w:color="auto" w:fill="FFFFFF"/>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7BD1" w:rsidTr="00277BD1">
        <w:tblPrEx>
          <w:tblCellMar>
            <w:top w:w="0" w:type="dxa"/>
            <w:bottom w:w="0" w:type="dxa"/>
          </w:tblCellMar>
        </w:tblPrEx>
        <w:trPr>
          <w:trHeight w:hRule="exact" w:val="113"/>
        </w:trPr>
        <w:tc>
          <w:tcPr>
            <w:tcW w:w="10205" w:type="dxa"/>
            <w:shd w:val="clear" w:color="auto" w:fill="D2DCF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BD1" w:rsidTr="00277BD1">
        <w:tblPrEx>
          <w:tblCellMar>
            <w:top w:w="0" w:type="dxa"/>
            <w:bottom w:w="0" w:type="dxa"/>
          </w:tblCellMar>
        </w:tblPrEx>
        <w:tc>
          <w:tcPr>
            <w:tcW w:w="10205" w:type="dx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277BD1" w:rsidTr="00277BD1">
        <w:tblPrEx>
          <w:tblCellMar>
            <w:top w:w="0" w:type="dxa"/>
            <w:bottom w:w="0" w:type="dxa"/>
          </w:tblCellMar>
        </w:tblPrEx>
        <w:tc>
          <w:tcPr>
            <w:tcW w:w="10205" w:type="dxa"/>
            <w:vAlign w:val="center"/>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7BD1" w:rsidSect="00277BD1">
          <w:headerReference w:type="default" r:id="rId13"/>
          <w:pgSz w:w="11906" w:h="16838"/>
          <w:pgMar w:top="567" w:right="567" w:bottom="567" w:left="1134" w:header="283" w:footer="708" w:gutter="0"/>
          <w:cols w:space="708"/>
          <w:docGrid w:linePitch="360"/>
        </w:sect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77BD1" w:rsidTr="00277BD1">
        <w:tblPrEx>
          <w:tblCellMar>
            <w:top w:w="0" w:type="dxa"/>
            <w:bottom w:w="0" w:type="dxa"/>
          </w:tblCellMar>
        </w:tblPrEx>
        <w:trPr>
          <w:tblHeader/>
        </w:trPr>
        <w:tc>
          <w:tcPr>
            <w:tcW w:w="3401"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BetalingOrdningBSFremsendt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betalingen er fremsendt til BS Total.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BetalingOrdningIgangværRykker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at betalingsordning er blevet rykket og at frist for betaling af denne ikke er overskredet eller betalt.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BetalingOrdningIndsatsID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15</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BetalingOrdningOprettelseDato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 af aftalen enten automatisk eller oprettet af sagbehandler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BetalingOrdningPBSAftalenummer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dannes til brug for sagsbehandlers oprettelse af betaling via BS. Dannes med EFI kald til DMI indeholdende kundens reg.nr og kontonummer.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baggrund for 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BetalingOrdningRykRate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BetalingOrdningSidsteRateSRB</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rates ønskede SRB. Anvendes f.eks. hvis der stilles krav om, at fordring skal være betalt inden ny periode forfal-der - f.eks. inden næste momsperiode er forfalden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BetalingOrdningStatÅrsagTekst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CRUDFunktionType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C</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Create (Opret/Indsæt)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Retrieve (Læs/Hent/Søg)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Update (Opdater/Ændr)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Delete (Slet/Fjern)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DMIFordringRenteSatsAnvendt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Anvendes hvis systemet Modtag Fordring beriger med hæftelsesoplysningen, når fordring oprettes.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SKB</w:t>
            </w:r>
            <w:r>
              <w:rPr>
                <w:rFonts w:ascii="Arial" w:hAnsi="Arial" w:cs="Arial"/>
                <w:sz w:val="18"/>
              </w:rPr>
              <w:tab/>
            </w:r>
            <w:r>
              <w:rPr>
                <w:rFonts w:ascii="Arial" w:hAnsi="Arial" w:cs="Arial"/>
                <w:sz w:val="18"/>
              </w:rPr>
              <w:tab/>
              <w:t>OCRLI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DMO, EFI, NEMKONT, NETS, </w:t>
            </w:r>
            <w:r>
              <w:rPr>
                <w:rFonts w:ascii="Arial" w:hAnsi="Arial" w:cs="Arial"/>
                <w:sz w:val="18"/>
              </w:rPr>
              <w:lastRenderedPageBreak/>
              <w:t>SAP38, SKB, SLUT</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Reference til det specifikke system der indbetales 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 IP, OP</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 = Receivable (FordringID)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 Incoming Payment (IndbetalingID)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 Outgoing Payment (UdbetalingID)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DMITransaktionLinjenummer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transaktion opdeles i DMI tildeles transaktionerne forskellige linjenumre, der sikrer unik  identifikation af hver enkelt linje.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 identificerer transaktionen der eventuelt er opdelt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DMITransaktionSpecifikationType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baggrunden for en transaktion.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Som eksempler kan nævnes, at oprettelse af en fordring får værdien RECECREA, og en hæftelses specifik korrektion vil få værdien CLIACORR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CLIACORR</w:t>
            </w:r>
            <w:r>
              <w:rPr>
                <w:rFonts w:ascii="Arial" w:hAnsi="Arial" w:cs="Arial"/>
                <w:sz w:val="18"/>
              </w:rPr>
              <w:tab/>
              <w:t>Hæftelses specific korrektion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CLIALIMI</w:t>
            </w:r>
            <w:r>
              <w:rPr>
                <w:rFonts w:ascii="Arial" w:hAnsi="Arial" w:cs="Arial"/>
                <w:sz w:val="18"/>
              </w:rPr>
              <w:tab/>
              <w:t>Begrænset hæftelse ved oprettelse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COVEGIVE</w:t>
            </w:r>
            <w:r>
              <w:rPr>
                <w:rFonts w:ascii="Arial" w:hAnsi="Arial" w:cs="Arial"/>
                <w:sz w:val="18"/>
              </w:rPr>
              <w:tab/>
              <w:t>Dækning afgivet til fordringer indbetalende kunde ikke hæfter for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COVEPAY</w:t>
            </w:r>
            <w:r>
              <w:rPr>
                <w:rFonts w:ascii="Arial" w:hAnsi="Arial" w:cs="Arial"/>
                <w:sz w:val="18"/>
              </w:rPr>
              <w:tab/>
              <w:t>Dækning på betalende kunde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COVERECI</w:t>
            </w:r>
            <w:r>
              <w:rPr>
                <w:rFonts w:ascii="Arial" w:hAnsi="Arial" w:cs="Arial"/>
                <w:sz w:val="18"/>
              </w:rPr>
              <w:tab/>
              <w:t>Dækning modtaget fra anden kunde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INTECLIA</w:t>
            </w:r>
            <w:r>
              <w:rPr>
                <w:rFonts w:ascii="Arial" w:hAnsi="Arial" w:cs="Arial"/>
                <w:sz w:val="18"/>
              </w:rPr>
              <w:tab/>
              <w:t>Postering af rente på hæftelse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INTECORR</w:t>
            </w:r>
            <w:r>
              <w:rPr>
                <w:rFonts w:ascii="Arial" w:hAnsi="Arial" w:cs="Arial"/>
                <w:sz w:val="18"/>
              </w:rPr>
              <w:tab/>
              <w:t>Korrektion af rente på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INTECOVE</w:t>
            </w:r>
            <w:r>
              <w:rPr>
                <w:rFonts w:ascii="Arial" w:hAnsi="Arial" w:cs="Arial"/>
                <w:sz w:val="18"/>
              </w:rPr>
              <w:tab/>
              <w:t>Dækning af 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INTEPOST</w:t>
            </w:r>
            <w:r>
              <w:rPr>
                <w:rFonts w:ascii="Arial" w:hAnsi="Arial" w:cs="Arial"/>
                <w:sz w:val="18"/>
              </w:rPr>
              <w:tab/>
              <w:t>Postering af rente på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INTEREVE</w:t>
            </w:r>
            <w:r>
              <w:rPr>
                <w:rFonts w:ascii="Arial" w:hAnsi="Arial" w:cs="Arial"/>
                <w:sz w:val="18"/>
              </w:rPr>
              <w:tab/>
              <w:t>Tilbageførsel af rente på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INTEWROF</w:t>
            </w:r>
            <w:r>
              <w:rPr>
                <w:rFonts w:ascii="Arial" w:hAnsi="Arial" w:cs="Arial"/>
                <w:sz w:val="18"/>
              </w:rPr>
              <w:tab/>
              <w:t>Afskrivning af 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RECECATCH</w:t>
            </w:r>
            <w:r>
              <w:rPr>
                <w:rFonts w:ascii="Arial" w:hAnsi="Arial" w:cs="Arial"/>
                <w:sz w:val="18"/>
              </w:rPr>
              <w:tab/>
              <w:t>Fordringart skifte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RECECLCH</w:t>
            </w:r>
            <w:r>
              <w:rPr>
                <w:rFonts w:ascii="Arial" w:hAnsi="Arial" w:cs="Arial"/>
                <w:sz w:val="18"/>
              </w:rPr>
              <w:tab/>
              <w:t>Fordringhaver skifte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RECECORR</w:t>
            </w:r>
            <w:r>
              <w:rPr>
                <w:rFonts w:ascii="Arial" w:hAnsi="Arial" w:cs="Arial"/>
                <w:sz w:val="18"/>
              </w:rPr>
              <w:tab/>
              <w:t>Korrektion på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RECECOVE</w:t>
            </w:r>
            <w:r>
              <w:rPr>
                <w:rFonts w:ascii="Arial" w:hAnsi="Arial" w:cs="Arial"/>
                <w:sz w:val="18"/>
              </w:rPr>
              <w:tab/>
              <w:t>Dækning på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RECECREA</w:t>
            </w:r>
            <w:r>
              <w:rPr>
                <w:rFonts w:ascii="Arial" w:hAnsi="Arial" w:cs="Arial"/>
                <w:sz w:val="18"/>
              </w:rPr>
              <w:tab/>
              <w:t>Oprettelse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w:t>
            </w:r>
            <w:r>
              <w:rPr>
                <w:rFonts w:ascii="Arial" w:hAnsi="Arial" w:cs="Arial"/>
                <w:sz w:val="18"/>
              </w:rPr>
              <w:tab/>
            </w:r>
            <w:r>
              <w:rPr>
                <w:rFonts w:ascii="Arial" w:hAnsi="Arial" w:cs="Arial"/>
                <w:sz w:val="18"/>
              </w:rPr>
              <w:tab/>
            </w:r>
            <w:r>
              <w:rPr>
                <w:rFonts w:ascii="Arial" w:hAnsi="Arial" w:cs="Arial"/>
                <w:sz w:val="18"/>
              </w:rPr>
              <w:tab/>
              <w: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transktion 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FSKI: Fordringhaver skift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DMIUdbetalingBogførtDen</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DMIUdbetalingEFIIndsatsID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 i EFI der er anledning til udbetalingen.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udbetalingen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begrundelsen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HæftelseForældelseÆndringDatoTid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Tidsstempel for oprettelse af hæftelsesforhold. Vil være lig oprindelig DMIIndberetterDatoTid på den første hæftelsespost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HæftelseLinjenummer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der identificerer rækkefølgen for opdatering af hæftelsesposten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Største linjenummer vil være gældende attribut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 Kan anvendes f.eks. Til at klarlægge et sagsforløb hvis SKAT ikke har nået at få fat i et aktiv hos </w:t>
            </w:r>
            <w:r>
              <w:rPr>
                <w:rFonts w:ascii="Arial" w:hAnsi="Arial" w:cs="Arial"/>
                <w:sz w:val="18"/>
              </w:rPr>
              <w:lastRenderedPageBreak/>
              <w:t>en hæfter, fordi oplysninger om hæftelse ikke har været tilgænlige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HæftelseMåAfskrives</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hæftelsen automatisk må afskrives ved forældelse. Sættes via udvalgsregler implementeret i SKAT DW (ja=true).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HæftelseOpretDatoTid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Tidsstempel for oprettelse af hæftelsesforhold. Vil være lig oprindelig DMIIndberetterDatoTid på den første hæftelsespost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BD1" w:rsidTr="00277BD1">
        <w:tblPrEx>
          <w:tblCellMar>
            <w:top w:w="0" w:type="dxa"/>
            <w:bottom w:w="0" w:type="dxa"/>
          </w:tblCellMar>
        </w:tblPrEx>
        <w:tc>
          <w:tcPr>
            <w:tcW w:w="3401" w:type="dxa"/>
          </w:tcPr>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7BD1" w:rsidRPr="00277BD1" w:rsidRDefault="00277BD1" w:rsidP="00277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7BD1" w:rsidRPr="00277BD1" w:rsidSect="00277BD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BD1" w:rsidRDefault="00277BD1" w:rsidP="00277BD1">
      <w:pPr>
        <w:spacing w:line="240" w:lineRule="auto"/>
      </w:pPr>
      <w:r>
        <w:separator/>
      </w:r>
    </w:p>
  </w:endnote>
  <w:endnote w:type="continuationSeparator" w:id="0">
    <w:p w:rsidR="00277BD1" w:rsidRDefault="00277BD1" w:rsidP="00277B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Default="00277B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Pr="00277BD1" w:rsidRDefault="00277BD1" w:rsidP="00277B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DMIDWInterfaceIKKESERVICE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Default="00277B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BD1" w:rsidRDefault="00277BD1" w:rsidP="00277BD1">
      <w:pPr>
        <w:spacing w:line="240" w:lineRule="auto"/>
      </w:pPr>
      <w:r>
        <w:separator/>
      </w:r>
    </w:p>
  </w:footnote>
  <w:footnote w:type="continuationSeparator" w:id="0">
    <w:p w:rsidR="00277BD1" w:rsidRDefault="00277BD1" w:rsidP="00277B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Default="00277B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Pr="00277BD1" w:rsidRDefault="00277BD1" w:rsidP="00277BD1">
    <w:pPr>
      <w:pStyle w:val="Sidehoved"/>
      <w:jc w:val="center"/>
      <w:rPr>
        <w:rFonts w:ascii="Arial" w:hAnsi="Arial" w:cs="Arial"/>
      </w:rPr>
    </w:pPr>
    <w:r w:rsidRPr="00277BD1">
      <w:rPr>
        <w:rFonts w:ascii="Arial" w:hAnsi="Arial" w:cs="Arial"/>
      </w:rPr>
      <w:t>Servicebeskrivelse</w:t>
    </w:r>
  </w:p>
  <w:p w:rsidR="00277BD1" w:rsidRPr="00277BD1" w:rsidRDefault="00277BD1" w:rsidP="00277B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Default="00277B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Pr="00277BD1" w:rsidRDefault="00277BD1" w:rsidP="00277BD1">
    <w:pPr>
      <w:pStyle w:val="Sidehoved"/>
      <w:jc w:val="center"/>
      <w:rPr>
        <w:rFonts w:ascii="Arial" w:hAnsi="Arial" w:cs="Arial"/>
      </w:rPr>
    </w:pPr>
    <w:r w:rsidRPr="00277BD1">
      <w:rPr>
        <w:rFonts w:ascii="Arial" w:hAnsi="Arial" w:cs="Arial"/>
      </w:rPr>
      <w:t>Datastrukturer</w:t>
    </w:r>
  </w:p>
  <w:p w:rsidR="00277BD1" w:rsidRPr="00277BD1" w:rsidRDefault="00277BD1" w:rsidP="00277B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1" w:rsidRDefault="00277BD1" w:rsidP="00277BD1">
    <w:pPr>
      <w:pStyle w:val="Sidehoved"/>
      <w:jc w:val="center"/>
      <w:rPr>
        <w:rFonts w:ascii="Arial" w:hAnsi="Arial" w:cs="Arial"/>
      </w:rPr>
    </w:pPr>
    <w:r>
      <w:rPr>
        <w:rFonts w:ascii="Arial" w:hAnsi="Arial" w:cs="Arial"/>
      </w:rPr>
      <w:t>Data elementer</w:t>
    </w:r>
  </w:p>
  <w:p w:rsidR="00277BD1" w:rsidRPr="00277BD1" w:rsidRDefault="00277BD1" w:rsidP="00277B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9D413F"/>
    <w:multiLevelType w:val="multilevel"/>
    <w:tmpl w:val="F68E6D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BD1"/>
    <w:rsid w:val="00277BD1"/>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45892-D0D2-46CF-ADC0-985D8E1A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7BD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77BD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77BD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77B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77B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77B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77B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77B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77B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7BD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77BD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77BD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77BD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77BD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77BD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77BD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77BD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77BD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77B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7BD1"/>
    <w:rPr>
      <w:rFonts w:ascii="Arial" w:hAnsi="Arial" w:cs="Arial"/>
      <w:b/>
      <w:sz w:val="30"/>
    </w:rPr>
  </w:style>
  <w:style w:type="paragraph" w:customStyle="1" w:styleId="Overskrift211pkt">
    <w:name w:val="Overskrift 2 + 11 pkt"/>
    <w:basedOn w:val="Normal"/>
    <w:link w:val="Overskrift211pktTegn"/>
    <w:rsid w:val="00277B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7BD1"/>
    <w:rPr>
      <w:rFonts w:ascii="Arial" w:hAnsi="Arial" w:cs="Arial"/>
      <w:b/>
    </w:rPr>
  </w:style>
  <w:style w:type="paragraph" w:customStyle="1" w:styleId="Normal11">
    <w:name w:val="Normal + 11"/>
    <w:basedOn w:val="Normal"/>
    <w:link w:val="Normal11Tegn"/>
    <w:rsid w:val="00277B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7BD1"/>
    <w:rPr>
      <w:rFonts w:ascii="Times New Roman" w:hAnsi="Times New Roman" w:cs="Times New Roman"/>
    </w:rPr>
  </w:style>
  <w:style w:type="paragraph" w:styleId="Sidehoved">
    <w:name w:val="header"/>
    <w:basedOn w:val="Normal"/>
    <w:link w:val="SidehovedTegn"/>
    <w:uiPriority w:val="99"/>
    <w:unhideWhenUsed/>
    <w:rsid w:val="00277B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7BD1"/>
  </w:style>
  <w:style w:type="paragraph" w:styleId="Sidefod">
    <w:name w:val="footer"/>
    <w:basedOn w:val="Normal"/>
    <w:link w:val="SidefodTegn"/>
    <w:uiPriority w:val="99"/>
    <w:unhideWhenUsed/>
    <w:rsid w:val="00277B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7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10394</Words>
  <Characters>63409</Characters>
  <Application>Microsoft Office Word</Application>
  <DocSecurity>0</DocSecurity>
  <Lines>528</Lines>
  <Paragraphs>147</Paragraphs>
  <ScaleCrop>false</ScaleCrop>
  <Company>skat</Company>
  <LinksUpToDate>false</LinksUpToDate>
  <CharactersWithSpaces>73656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2017-01-27T09:26:00Z</dcterms:created>
  <dcterms:modified xsi:type="dcterms:W3CDTF">2017-01-27T09:27:00Z</dcterms:modified>
</cp:coreProperties>
</file>