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33EAA" w:rsidTr="00733EAA">
        <w:tblPrEx>
          <w:tblCellMar>
            <w:top w:w="0" w:type="dxa"/>
            <w:bottom w:w="0" w:type="dxa"/>
          </w:tblCellMar>
        </w:tblPrEx>
        <w:trPr>
          <w:trHeight w:hRule="exact" w:val="113"/>
        </w:trPr>
        <w:tc>
          <w:tcPr>
            <w:tcW w:w="10345" w:type="dxa"/>
            <w:gridSpan w:val="6"/>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rPr>
          <w:trHeight w:val="283"/>
        </w:trPr>
        <w:tc>
          <w:tcPr>
            <w:tcW w:w="10345" w:type="dxa"/>
            <w:gridSpan w:val="6"/>
            <w:tcBorders>
              <w:bottom w:val="single" w:sz="6" w:space="0" w:color="auto"/>
            </w:tcBorders>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33EAA">
              <w:rPr>
                <w:rFonts w:ascii="Arial" w:hAnsi="Arial" w:cs="Arial"/>
                <w:b/>
                <w:sz w:val="30"/>
              </w:rPr>
              <w:t>EFIMeddelelseSamlingContainer</w:t>
            </w:r>
          </w:p>
        </w:tc>
      </w:tr>
      <w:tr w:rsidR="00733EAA" w:rsidTr="00733EA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33EAA" w:rsidTr="00733EAA">
        <w:tblPrEx>
          <w:tblCellMar>
            <w:top w:w="0" w:type="dxa"/>
            <w:bottom w:w="0" w:type="dxa"/>
          </w:tblCellMar>
        </w:tblPrEx>
        <w:trPr>
          <w:trHeight w:val="283"/>
        </w:trPr>
        <w:tc>
          <w:tcPr>
            <w:tcW w:w="1134" w:type="dxa"/>
            <w:tcBorders>
              <w:top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10-2-2011</w:t>
            </w:r>
          </w:p>
        </w:tc>
        <w:tc>
          <w:tcPr>
            <w:tcW w:w="1701" w:type="dxa"/>
            <w:tcBorders>
              <w:top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733EAA" w:rsidTr="00733EAA">
        <w:tblPrEx>
          <w:tblCellMar>
            <w:top w:w="0" w:type="dxa"/>
            <w:bottom w:w="0" w:type="dxa"/>
          </w:tblCellMar>
        </w:tblPrEx>
        <w:trPr>
          <w:trHeight w:val="283"/>
        </w:trPr>
        <w:tc>
          <w:tcPr>
            <w:tcW w:w="10345" w:type="dxa"/>
            <w:gridSpan w:val="6"/>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33EAA" w:rsidTr="00733EAA">
        <w:tblPrEx>
          <w:tblCellMar>
            <w:top w:w="0" w:type="dxa"/>
            <w:bottom w:w="0" w:type="dxa"/>
          </w:tblCellMar>
        </w:tblPrEx>
        <w:trPr>
          <w:trHeight w:val="283"/>
        </w:trPr>
        <w:tc>
          <w:tcPr>
            <w:tcW w:w="10345" w:type="dxa"/>
            <w:gridSpan w:val="6"/>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DUMMY-service, som MIDLERTIDIGT er oprettet til at kunne udskrive EFI-meddelelsesstrukturer.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der er en tilsvarende MFMeddelelseSamlingContainer der definerer meddelelsesstrukturer rettet mod fordringshaver.</w:t>
            </w:r>
          </w:p>
        </w:tc>
      </w:tr>
      <w:tr w:rsidR="00733EAA" w:rsidTr="00733EAA">
        <w:tblPrEx>
          <w:tblCellMar>
            <w:top w:w="0" w:type="dxa"/>
            <w:bottom w:w="0" w:type="dxa"/>
          </w:tblCellMar>
        </w:tblPrEx>
        <w:trPr>
          <w:trHeight w:val="283"/>
        </w:trPr>
        <w:tc>
          <w:tcPr>
            <w:tcW w:w="10345" w:type="dxa"/>
            <w:gridSpan w:val="6"/>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33EAA" w:rsidTr="00733EAA">
        <w:tblPrEx>
          <w:tblCellMar>
            <w:top w:w="0" w:type="dxa"/>
            <w:bottom w:w="0" w:type="dxa"/>
          </w:tblCellMar>
        </w:tblPrEx>
        <w:trPr>
          <w:trHeight w:val="283"/>
        </w:trPr>
        <w:tc>
          <w:tcPr>
            <w:tcW w:w="10345" w:type="dxa"/>
            <w:gridSpan w:val="6"/>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Listerne af lovtekster og klagetekster returnerer ikke dubletter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FordringSamling indeholder kun hovedfordringer.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Fordringer i FordringSamling sorteres efter FordringTypeDækningrækkefølge (klasse 1 til 3), DMIFordringModtagelseDato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rPr>
          <w:trHeight w:val="283"/>
        </w:trPr>
        <w:tc>
          <w:tcPr>
            <w:tcW w:w="10345" w:type="dxa"/>
            <w:gridSpan w:val="6"/>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33EAA" w:rsidTr="00733EAA">
        <w:tblPrEx>
          <w:tblCellMar>
            <w:top w:w="0" w:type="dxa"/>
            <w:bottom w:w="0" w:type="dxa"/>
          </w:tblCellMar>
        </w:tblPrEx>
        <w:trPr>
          <w:trHeight w:val="283"/>
        </w:trPr>
        <w:tc>
          <w:tcPr>
            <w:tcW w:w="10345" w:type="dxa"/>
            <w:gridSpan w:val="6"/>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33EAA" w:rsidTr="00733EAA">
        <w:tblPrEx>
          <w:tblCellMar>
            <w:top w:w="0" w:type="dxa"/>
            <w:bottom w:w="0" w:type="dxa"/>
          </w:tblCellMar>
        </w:tblPrEx>
        <w:trPr>
          <w:trHeight w:val="283"/>
        </w:trPr>
        <w:tc>
          <w:tcPr>
            <w:tcW w:w="10345" w:type="dxa"/>
            <w:gridSpan w:val="6"/>
            <w:shd w:val="clear" w:color="auto" w:fill="FFFFFF"/>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EFIMeddelelseSamlingContainer_I</w:t>
            </w:r>
          </w:p>
        </w:tc>
      </w:tr>
      <w:tr w:rsidR="00733EAA" w:rsidTr="00733EAA">
        <w:tblPrEx>
          <w:tblCellMar>
            <w:top w:w="0" w:type="dxa"/>
            <w:bottom w:w="0" w:type="dxa"/>
          </w:tblCellMar>
        </w:tblPrEx>
        <w:trPr>
          <w:trHeight w:val="283"/>
        </w:trPr>
        <w:tc>
          <w:tcPr>
            <w:tcW w:w="10345" w:type="dxa"/>
            <w:gridSpan w:val="6"/>
            <w:shd w:val="clear" w:color="auto" w:fill="FFFFFF"/>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EFIMeddelelseHenstandStruktur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EFIMeddelelseKreditOplysningBureauStruktur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EFIMeddelelseBetalingRykkerStruktur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EFIMeddelelseUdlægTilsigelseStruktur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EFIMeddelelseUdlægAndelStruktur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EFIMeddelelseFordringAfskrivningStruktur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EFIMeddelelseBetalingEvneStruktur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EFIMeddelelseLønindeholdelseStruktur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EFIMeddelelseBetalingOrdningStruktur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EFIMeddelelseBødeforvandlingsstrafStruktur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EFIMeddelelseManuelSagsbehandlingStruktur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EFIMeddelelseUdlægPolitiStruktur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EFIMeddelelseUdlægsbladStruktur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MFMeddelelseKundeÆndringStruktur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EFIMeddelelseErkendFordringStruktur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EFIMeddelelseKundemødeStruktur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EFIMeddelelseRentegodtgørelseStruktur</w:t>
            </w:r>
          </w:p>
        </w:tc>
      </w:tr>
      <w:tr w:rsidR="00733EAA" w:rsidTr="00733EAA">
        <w:tblPrEx>
          <w:tblCellMar>
            <w:top w:w="0" w:type="dxa"/>
            <w:bottom w:w="0" w:type="dxa"/>
          </w:tblCellMar>
        </w:tblPrEx>
        <w:trPr>
          <w:trHeight w:val="283"/>
        </w:trPr>
        <w:tc>
          <w:tcPr>
            <w:tcW w:w="10345" w:type="dxa"/>
            <w:gridSpan w:val="6"/>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33EAA" w:rsidTr="00733EAA">
        <w:tblPrEx>
          <w:tblCellMar>
            <w:top w:w="0" w:type="dxa"/>
            <w:bottom w:w="0" w:type="dxa"/>
          </w:tblCellMar>
        </w:tblPrEx>
        <w:trPr>
          <w:trHeight w:val="283"/>
        </w:trPr>
        <w:tc>
          <w:tcPr>
            <w:tcW w:w="10345" w:type="dxa"/>
            <w:gridSpan w:val="6"/>
            <w:shd w:val="clear" w:color="auto" w:fill="FFFFFF"/>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EFIMeddelelseSamlingContainer_O</w:t>
            </w:r>
          </w:p>
        </w:tc>
      </w:tr>
      <w:tr w:rsidR="00733EAA" w:rsidTr="00733EAA">
        <w:tblPrEx>
          <w:tblCellMar>
            <w:top w:w="0" w:type="dxa"/>
            <w:bottom w:w="0" w:type="dxa"/>
          </w:tblCellMar>
        </w:tblPrEx>
        <w:trPr>
          <w:trHeight w:val="283"/>
        </w:trPr>
        <w:tc>
          <w:tcPr>
            <w:tcW w:w="10345" w:type="dxa"/>
            <w:gridSpan w:val="6"/>
            <w:shd w:val="clear" w:color="auto" w:fill="FFFFFF"/>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3EAA" w:rsidSect="00733EA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(IndtægtPostSumBeløbDKK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BetalingEvneBeregnetAIndkomstBeløbStruktur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(BetalingEvneBeregnetAIndkomstDKK)</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BetalingEvneÅrsindkomstBeløbStruktur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(BetalingEvneÅrsindkomstDKK)</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(BørneBudgetIndtægtSumBeløbDKK)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33EAA" w:rsidTr="00733EAA">
        <w:tblPrEx>
          <w:tblCellMar>
            <w:top w:w="0" w:type="dxa"/>
            <w:bottom w:w="0" w:type="dxa"/>
          </w:tblCellMar>
        </w:tblPrEx>
        <w:tc>
          <w:tcPr>
            <w:tcW w:w="10345" w:type="dxa"/>
            <w:shd w:val="clear" w:color="auto" w:fill="FFFFFF"/>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Børnebudgetter kan kun oprettes på personkunder registreret i CPR registeret.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EFIAdresseStruktur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(AdresseFortløbendeNummer)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(AdresseFraHusBogstav)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(AdresseLigeUlige)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(AdresseTypeGyldigFra)</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(AdresseTypeGyldigTil)</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EFIMeddelelseBetalingEvneStruktur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SamletGæld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FordringRestBeløbStruktur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BudgetPostIkkeGodkendtListe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EFIBudgetPostStruktur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BudgetPostDelvistGodkendtListe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EFIBudgetPostStruktur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EFIMeddelelseBetalingOrdningStruktur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TilføjetFordringer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OmfattetFordringer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(BetalingOrdningRatefrekvens)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(BetalingOrdningSlut)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(BetalingEvneNettoIndkPeriode)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(BetalingOrdningRateSRBDato)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EFIMeddelelseBetalingRykkerStruktur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BetalingRykkerSRBDato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BetalingRykkerAfsendtDato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(BetalingRykkerPåmindelseDato)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(BetalingRykkerAnnulleretDato)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(BetalingRykkerFristÆndrÅrsag)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(BetalingRykkerFristÆndrAntal)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(BetalingRykkerGebyr)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EFIMeddelelseBødeforvandlingsstrafStruktur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(KFIAlternativKontaktStamoplysningStruktur)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Bøde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SamarbejdPartNavn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(BetalingEvneSærligBegrundelse)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(BetalingEvneBeløbDKK)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(EFIBudgetReturDato)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EFIMeddelelseErkendFordringStruktur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(HenvendelseStruktur)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(IndsatsSlutdato)</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EFIMeddelelseFordringAfskrivningStruktur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EFIMeddelelseFordringGrundStruktur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HovedfordringStamoplysninger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(DMIFordringFordringHaverBeskr)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DMIFordringPeriodeFraDato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DMIFordringPeriodeTilDato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(DMIFordringModtagelseDato)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FordringhaverNavn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HovedfordringSumRestBeløbDKK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AkkumulRenteRestBeløbStruktur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AkkumulGebyrRestBeløbStruktur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RenteValgStruktur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EFIMeddelelseFordringListeGrundStruktur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(OmfattetFordringSumDKK)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EFIMeddelelseGrundStruktur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(ForventetIndbetalingOCRLinie)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(ForventetIndbetalingSRBDato)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(ForventetIndbetalingSumDKK)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KlageTekstSamling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KlageSagFremstilling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LovTekstSamling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LovTekst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Indeholder generisk staminformation for EFI-meddelelse, herunder: klagehenvisning(er), lovhenvisning(er), udsendelsesdato </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EFIMeddelelseHenstandStruktur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EFIMeddelelseKreditOplysningBureauStruktur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KOBIndberetningUdløbDato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EFIMeddelelseKundemødeStruktur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AktivitetMødeTid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Alle felter i KundeMødeAdresseStruktur er obligatorisk, men det burde gøres optionelle. </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EFIMeddelelseLønindeholdelseStruktur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TilføjetFordringer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OmfattetFordringer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(EFIKundeFristDato)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(EFILønIværksatProcent)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(SBetalingEvneBeløb)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(EFILønReduceretProcent)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(EFILønJusteretProcent)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SenesteAfgørelse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EFILønJusteretProcent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(EFILønAfdragProcent)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(BetalingEvneÅrsindkomst)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(EFILønEindkomstMånedÅr)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(EFILønseddelMånedÅr)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(EFILønÅrsopgørelseÅrNummer)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(EFILønBudget)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(BetalingEvneBeregnetAIndkomst)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(LønIndeholdelseBegrundelseStruktur)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BetalingsOrdning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EFILønAfgørelseDatoForIgangværende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(EFILønAfgørelseDatoForIgangværende)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(EFILønVarselDato)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(EFILønPeriodeManglendeLønoplysning)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Betalingsevneberegning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EFIBudgetStruktur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EFIMeddelelseManuelSagsbehandlingStruktur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ManuelSagsbehandlingMeddelelseStruktur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EFIMeddelelseRentegodtgørelseStruktur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RenteGodtgørelsePeriodeTil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BeregnetGodtgørelseListe*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BeregnetGodtgørelseListe*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(RenteGodtgørelseDelPeriodeBlbDKK)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RenteGodtgørelseDelPeriodeTil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(RenteGodtgørelseRefRenteSats)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RenteGodtgørelseSumRenteSats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EFIMeddelelseUdlægAndelStruktur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KFIAktivAndelStruktur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EFIMeddelelseUdlægPolitiStruktur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(KFIVirksomhedStamoplysningStruktur)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(PolitiEftersøgningDato)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(PolitiFremstillingDato)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(EFIAdresseStruktur)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TidligereDrevetVirksomhedAdresse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EFIAdresseStruktur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PolitifremstillingSted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er beregnet til udsendelse af breve i forbindelse med enten politieftersøgning eller fremstilling (aflysning/anmodning). Brevene er stilet til samarbejdparten (f.eks politimester) og skal indeholde information om kundens virksomheder, tidligere drevne virksomheder, herunder CVR nummer.  Kundens bopælsadresse skal også benyttes. Eftersøgnings og forkyndelsesdatoer (af tilsigelser) skal bruges som reference.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EFIMeddelelseUdlægTilsigelseStruktur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(UdlægUdsendelseDato)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(UdlægMødested)</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EFIMeddelelseUdlægsbladStruktur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(EFIMeddelelseFordringListeGrundStruktur)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KFIPersonStamoplysningStruktur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(UdlægAdresseStruktur)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UdlægAktivStrukturListe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(UdlægsbladUndtagelsesbestemmelser)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UdlægSagsbehandlerStruktur</w:t>
            </w: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Strukturen benyttes i forbindelse med oprettelse af kvitteringer til tredjepart efter udlæg er gennemført. Kvitteringen skal indeholde kundens adresse og info vedrørende udlægsforretningen så som udlægsadresse, datoer og hvem der var til stede.  Der skal være en mindre liste over aktiver, der er foretaget udlæg i. Forhold som vedrører udlægget så som om låsesmed har været anvendt, skal også med. Sagsbehandlerstrukturens formål er at kunne identificere sagsbehandleren ved navn på brevet. </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HenvendelseStruktur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(EFISagsbehandlerYderligereBegrundelse)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(AlternativAdresseAdresseLinie5)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(KFIAktivPlaceringStruktur)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(AktivRettighedTypeKode)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(AktivØvrigBeskrivelseUdlAktiv)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MFMeddelelseKundeÆndringStruktur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MFUnderretKundeÆndringStruktur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FordringHaverAfregningBeløbStruktur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MFUnderretKundeÆndringStruktur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KundeÆndringValg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CPRNummerSkift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NytCPRNummer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AKRNummerSkift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AlternativKontaktReferenceStrukturListe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AlternativKontaktReferenceStruktur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AlternativKontaktErstatningNummerStruktur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RentePeriodeFraDato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TekstSamling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SamarbejdPartStruktur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SamarbejdPartNavn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IdentifikationsValg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UdlægAdresseStruktur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(AdresseEtageTekst)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(AdresseTypeKode)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UdlægSagsbehandlerStruktur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10345"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33EAA" w:rsidTr="00733EAA">
        <w:tblPrEx>
          <w:tblCellMar>
            <w:top w:w="0" w:type="dxa"/>
            <w:bottom w:w="0" w:type="dxa"/>
          </w:tblCellMar>
        </w:tblPrEx>
        <w:tc>
          <w:tcPr>
            <w:tcW w:w="10345" w:type="dxa"/>
            <w:shd w:val="clear" w:color="auto" w:fill="FFFFFF"/>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udtrykker sagsbehandleren ved navn og eventuelt ressource id</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33EAA" w:rsidTr="00733EAA">
        <w:tblPrEx>
          <w:tblCellMar>
            <w:top w:w="0" w:type="dxa"/>
            <w:bottom w:w="0" w:type="dxa"/>
          </w:tblCellMar>
        </w:tblPrEx>
        <w:trPr>
          <w:trHeight w:hRule="exact" w:val="113"/>
        </w:trPr>
        <w:tc>
          <w:tcPr>
            <w:tcW w:w="10345" w:type="dxa"/>
            <w:shd w:val="clear" w:color="auto" w:fill="B3B3B3"/>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3EAA" w:rsidTr="00733EAA">
        <w:tblPrEx>
          <w:tblCellMar>
            <w:top w:w="0" w:type="dxa"/>
            <w:bottom w:w="0" w:type="dxa"/>
          </w:tblCellMar>
        </w:tblPrEx>
        <w:tc>
          <w:tcPr>
            <w:tcW w:w="10345" w:type="dxa"/>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733EAA" w:rsidTr="00733EAA">
        <w:tblPrEx>
          <w:tblCellMar>
            <w:top w:w="0" w:type="dxa"/>
            <w:bottom w:w="0" w:type="dxa"/>
          </w:tblCellMar>
        </w:tblPrEx>
        <w:tc>
          <w:tcPr>
            <w:tcW w:w="10345" w:type="dxa"/>
            <w:vAlign w:val="center"/>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3EAA" w:rsidSect="00733EAA">
          <w:headerReference w:type="default" r:id="rId14"/>
          <w:pgSz w:w="11906" w:h="16838"/>
          <w:pgMar w:top="567" w:right="567" w:bottom="567" w:left="1134" w:header="283" w:footer="708" w:gutter="0"/>
          <w:cols w:space="708"/>
          <w:docGrid w:linePitch="360"/>
        </w:sect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33EAA" w:rsidTr="00733EAA">
        <w:tblPrEx>
          <w:tblCellMar>
            <w:top w:w="0" w:type="dxa"/>
            <w:bottom w:w="0" w:type="dxa"/>
          </w:tblCellMar>
        </w:tblPrEx>
        <w:trPr>
          <w:tblHeader/>
        </w:trPr>
        <w:tc>
          <w:tcPr>
            <w:tcW w:w="3402"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Behæftet,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AktivPrivatPensionRegNummer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Tekst11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mødet.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AktivitetMødeTid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Tiden for mødets afholdelse.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 omfatter: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Luftfartøj,</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AlternativAdresseAdresseLinie1</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en alternativ kontakt.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BetalingEvneBeregnetAIndkomstDKK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beregnet A-indkomst som beregnes ud fra kundens nettoindkomst, trækprocent og årlig skattekortfradrag. (I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BetalingEvneBeregningGrundlagKode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BetalingEvneBeregningGrundlagKode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 E, L</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eIndkomst (måned og år eller periode, hvis udbetalingen ikke er månedlig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Årsopgørelse (år og opgørelsesnummer)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Lønseddel (måned og år)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BetalingEvneNettoIndkPeriode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PeriodeUdstrækning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UGE, 2UGER, 3UGER, MND, KVT, 2KVT, ÅR</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periode enhed som kundens nettoindkomst er opgivet for - f.eks per måned.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1 uge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2UGER: 2 uger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3UGER: 3 uger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1 måned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1 kvartal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2KVT: ½ år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 1 år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BetalingEvneSærligBegrundelse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en særlig begrundelse som sagsbehandleren skal udfylde, hvis SKAT vælger at anvende betalingsevnen beregnet efter budgetmodellen i stedet for beregningen foretaget efter skemamodellen.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BetalingEvneÅrsindkomstDKK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årsindkomst, der stammer fra eIndkomst, lønsedler eller årsopgørelsen. (Angivet i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er det beløb, som skal betales pr. rate, dvs. ratens </w:t>
            </w:r>
            <w:r>
              <w:rPr>
                <w:rFonts w:ascii="Arial" w:hAnsi="Arial" w:cs="Arial"/>
                <w:sz w:val="18"/>
              </w:rPr>
              <w:lastRenderedPageBreak/>
              <w:t>størrelse i  i danske kroner  Den sidste rate er ikke nødvendigvis identisk med de første rater, men vil være det resterende beløb der skal betales (mindre end de øvrige ratebeløb) i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BetalingOrdningRateSRBDato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BetalingOrdningRatefrekvens</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DAG, UGE, DAG3, UGE2, MND, KVT, KVT2, ÅRL</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mellem to rater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  Dagligt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  Ugentligt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DAG3: 2 gange ugentligt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UGE2: Hver 14.dag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MND:  Månedligt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  Kvartalsvis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KVT2: Halvårligt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ÅRL:  Årlig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BetalingRykkerAfsendtDato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afsendelse af betalingsrykker.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BetalingRykkerAnnulleretDato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annullering af afsendelse af betalingsrykkeren.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skyldige beløb der rykkes for. Det kan være en betalingsordning rate, en eller flere fordringer,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BetalingRykkerFristÆndrAntal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gange en betalingsfrist er udskudt.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BetalingRykkerFristÆndrÅrsag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foruddefineret årsag til at forlænge betalingsfristen.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BetalingRykkerGebyr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 der er tilskrevet betalingsrykkeren.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definition af en betalingsrykker.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BetalingRykkerPåmindelseDato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et xx dage før sidste rettidige indbetalings dato (SRB) hvor påmindelse om betaling af en rykker skal sendes til kunden.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BetalingRykkerSRBDato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SidsteRettidigeBetalingFrist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betalingsrykkeren.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TELEFON, BREV, PERSONLIG, MAIL, FAX, ANDEN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 årsag til at tilbagekald bødeforvandlingsstraffen - telefonisk eller brev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PERSONLIG,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BødeforvandlingStrafSendBrev</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DMIFordringDækningBeløbDKK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for hvornår fordringen er modtaget i EFI/MF.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Anvendes bl.a. til dækningsrækkefølge i DMI.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DMIFordringPEnhedNummer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DMIFordringValutaKode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Fx den som en angivelsen er indberettet i, hvis der er tale om en angivelsestype med beløb.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 nuværende tidspunkt kan SKAT kun modtage angivelser i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Enkeltmandsfirma</w:t>
            </w:r>
            <w:r>
              <w:rPr>
                <w:rFonts w:ascii="Arial" w:hAnsi="Arial" w:cs="Arial"/>
                <w:sz w:val="18"/>
              </w:rPr>
              <w:tab/>
              <w:t>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EFIBudgetGyldigFraDato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BudgetPostGruppeKodeDomæne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EFIBudgetPostGældFørSamliv</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en sorteringsorden indenfor en budgetpostgruppe til visning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GODKENDT - Posten er godkendt af en sagsbehandler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BudgetPostTypeKodeDomæne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w:t>
            </w:r>
            <w:r>
              <w:rPr>
                <w:rFonts w:ascii="Arial" w:hAnsi="Arial" w:cs="Arial"/>
                <w:sz w:val="18"/>
              </w:rPr>
              <w:lastRenderedPageBreak/>
              <w:t>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UDGIFTERTILSAERLIGEBEHOV </w:t>
            </w:r>
            <w:r>
              <w:rPr>
                <w:rFonts w:ascii="Arial" w:hAnsi="Arial" w:cs="Arial"/>
                <w:sz w:val="18"/>
              </w:rPr>
              <w:lastRenderedPageBreak/>
              <w:t>(BOERNEUDGIFTER)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BETALINGSEVNEVIRKSOMHED (VIRKSOMHED)</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EFIBudgetPostÆgtefælleGæld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EFIBudgetReturDato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GODKENDT, </w:t>
            </w:r>
            <w:r>
              <w:rPr>
                <w:rFonts w:ascii="Arial" w:hAnsi="Arial" w:cs="Arial"/>
                <w:sz w:val="18"/>
              </w:rPr>
              <w:lastRenderedPageBreak/>
              <w:t>DELVISTGODKENDT, UNDERTRYKT, UDLØBET, AFVIST, KLADDEGODKEND, KLADDE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DELVISTGODKENDT- Budgettet er godkendt af en sagsbehandler, der har rettet i kundens indtastninger.Der beregnes betalingseven efter det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BudgetTypeKodeDomæne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BREV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EFIKundeFristDato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kundefrist dato for en indsats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EFILønAfdragProcent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EFILønAfgørelseDatoForIgangværende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EFILønBudget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EFILønEindkomstMånedÅr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EFILønIværksatProcent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Procentuel angivelse.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EFILønJusteretProcent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EFILønPeriodeManglendeLønoplysning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som kan indeholde op til 80 alfanummeriske tegn (karakterer).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EFILønReduceretProcent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EFILønVarselDato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EFILønseddelMånedÅr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EFILønÅrsopgørelseÅrNummer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Tekststreng med maks. 100 alfanumeriske tegn.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ved behandlingen af henvendelsen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EFISagsbehandlerYderligereBegrundelse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begrundelse ved behandlingen af henvendelsen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fortløbende nummerering af ejerlejligheder inden for </w:t>
            </w:r>
            <w:r>
              <w:rPr>
                <w:rFonts w:ascii="Arial" w:hAnsi="Arial" w:cs="Arial"/>
                <w:sz w:val="18"/>
              </w:rPr>
              <w:lastRenderedPageBreak/>
              <w:t>en hovedejendom.</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KONK: Konkurs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OCRLinje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OCR linien incl klammer, kontonummer og alt </w:t>
            </w:r>
            <w:r>
              <w:rPr>
                <w:rFonts w:ascii="Arial" w:hAnsi="Arial" w:cs="Arial"/>
                <w:sz w:val="18"/>
              </w:rPr>
              <w:lastRenderedPageBreak/>
              <w:t>nødvendigt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ForventetIndbetalingOCRLinieMarkering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GebyrBeløb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Gebyrbeløb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HovedfordringSumRestBeløbDKK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KOBIndberetningUdløbDato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hvornår en indberetning udløber.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varsel om en indberetning til KOB.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KlageSagFremstilling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AKR-DMR-Virksomhed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LovTekst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LåneUdgiftUdløbDato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SÆLØ: S-løn</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OmfattetFordringSumDKK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PolitiEftersøgningDato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PolitiFremstillingDato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RenteGodtgørelseBeløb for en del af den samlede periode. Skal bruges til at flette i meddelelse for kunde, hvis rentegodtgørelsen er be-regnet over flere renteperioder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RenteGodtgørelseBeløb i danske kroner for en del af den samlede periode. Skal bruges til at flette i meddelelse for kunde, hvis rentegodtgørelsen er be-regnet over flere renteperioder </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GORENT: Godtgørelse jf. renteloven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 skal angive begrundelse for beregning af rentegodtgørelse.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RenteGodtgørelseÅrsagKode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RenteSats angiver hvilken rentesats, som skal anvendes ved beregningen af rente, og den angivne RenteSats </w:t>
            </w:r>
            <w:r>
              <w:rPr>
                <w:rFonts w:ascii="Arial" w:hAnsi="Arial" w:cs="Arial"/>
                <w:sz w:val="18"/>
              </w:rPr>
              <w:lastRenderedPageBreak/>
              <w:t>fortolkes i sammenhæng med RenteSatsKode.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1000</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samarbejdspart.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Eksempler: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Bevillingsudstedende myndighed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Kammeradvokat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Lokal advokat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SamleverPostSumBeløb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SendDato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UdlægMødested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Stedet som kunden i følge tilsigelsen skal møde op i forbindelse med udlægsforretningen.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UdlægUdsendelseDato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udsendelse af tilsigelse til kunde. Kaldes også tilsigelsesdato.</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journalnummer til identifikation af et udlægsblad</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UdlægsbladKundeHarKlaget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w:t>
            </w:r>
            <w:r>
              <w:rPr>
                <w:rFonts w:ascii="Arial" w:hAnsi="Arial" w:cs="Arial"/>
                <w:sz w:val="18"/>
              </w:rPr>
              <w:tab/>
              <w:t>Regnskab</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FirmaNavnKort</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733EAA" w:rsidTr="00733EAA">
        <w:tblPrEx>
          <w:tblCellMar>
            <w:top w:w="0" w:type="dxa"/>
            <w:bottom w:w="0" w:type="dxa"/>
          </w:tblCellMar>
        </w:tblPrEx>
        <w:tc>
          <w:tcPr>
            <w:tcW w:w="3402"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som identificerer en ejendomstype (se http://rep.oio.dk/tinglysning.dk/schema/model/1/EjendomType)</w:t>
            </w:r>
          </w:p>
        </w:tc>
      </w:tr>
    </w:tbl>
    <w:p w:rsidR="00733EAA" w:rsidRPr="00733EAA" w:rsidRDefault="00733EAA" w:rsidP="00733EA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33EAA" w:rsidRPr="00733EAA" w:rsidSect="00733EA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EAA" w:rsidRDefault="00733EAA" w:rsidP="00733EAA">
      <w:pPr>
        <w:spacing w:line="240" w:lineRule="auto"/>
      </w:pPr>
      <w:r>
        <w:separator/>
      </w:r>
    </w:p>
  </w:endnote>
  <w:endnote w:type="continuationSeparator" w:id="0">
    <w:p w:rsidR="00733EAA" w:rsidRDefault="00733EAA" w:rsidP="00733E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EAA" w:rsidRDefault="00733EA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EAA" w:rsidRPr="00733EAA" w:rsidRDefault="00733EAA" w:rsidP="00733EA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7. februar 2012</w:t>
    </w:r>
    <w:r>
      <w:rPr>
        <w:rFonts w:ascii="Arial" w:hAnsi="Arial" w:cs="Arial"/>
        <w:sz w:val="16"/>
      </w:rPr>
      <w:fldChar w:fldCharType="end"/>
    </w:r>
    <w:r>
      <w:rPr>
        <w:rFonts w:ascii="Arial" w:hAnsi="Arial" w:cs="Arial"/>
        <w:sz w:val="16"/>
      </w:rPr>
      <w:tab/>
    </w:r>
    <w:r>
      <w:rPr>
        <w:rFonts w:ascii="Arial" w:hAnsi="Arial" w:cs="Arial"/>
        <w:sz w:val="16"/>
      </w:rPr>
      <w:tab/>
      <w:t xml:space="preserve">EFIMeddelelseSamlingContainer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EAA" w:rsidRDefault="00733EA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EAA" w:rsidRDefault="00733EAA" w:rsidP="00733EAA">
      <w:pPr>
        <w:spacing w:line="240" w:lineRule="auto"/>
      </w:pPr>
      <w:r>
        <w:separator/>
      </w:r>
    </w:p>
  </w:footnote>
  <w:footnote w:type="continuationSeparator" w:id="0">
    <w:p w:rsidR="00733EAA" w:rsidRDefault="00733EAA" w:rsidP="00733E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EAA" w:rsidRDefault="00733EA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EAA" w:rsidRPr="00733EAA" w:rsidRDefault="00733EAA" w:rsidP="00733EAA">
    <w:pPr>
      <w:pStyle w:val="Sidehoved"/>
      <w:jc w:val="center"/>
      <w:rPr>
        <w:rFonts w:ascii="Arial" w:hAnsi="Arial" w:cs="Arial"/>
      </w:rPr>
    </w:pPr>
    <w:r w:rsidRPr="00733EAA">
      <w:rPr>
        <w:rFonts w:ascii="Arial" w:hAnsi="Arial" w:cs="Arial"/>
      </w:rPr>
      <w:t>Servicebeskrivelse</w:t>
    </w:r>
  </w:p>
  <w:p w:rsidR="00733EAA" w:rsidRPr="00733EAA" w:rsidRDefault="00733EAA" w:rsidP="00733EA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EAA" w:rsidRDefault="00733EA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EAA" w:rsidRPr="00733EAA" w:rsidRDefault="00733EAA" w:rsidP="00733EAA">
    <w:pPr>
      <w:pStyle w:val="Sidehoved"/>
      <w:jc w:val="center"/>
      <w:rPr>
        <w:rFonts w:ascii="Arial" w:hAnsi="Arial" w:cs="Arial"/>
      </w:rPr>
    </w:pPr>
    <w:r w:rsidRPr="00733EAA">
      <w:rPr>
        <w:rFonts w:ascii="Arial" w:hAnsi="Arial" w:cs="Arial"/>
      </w:rPr>
      <w:t>Datastrukturer</w:t>
    </w:r>
  </w:p>
  <w:p w:rsidR="00733EAA" w:rsidRPr="00733EAA" w:rsidRDefault="00733EAA" w:rsidP="00733EA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3EAA" w:rsidRDefault="00733EAA" w:rsidP="00733EAA">
    <w:pPr>
      <w:pStyle w:val="Sidehoved"/>
      <w:jc w:val="center"/>
      <w:rPr>
        <w:rFonts w:ascii="Arial" w:hAnsi="Arial" w:cs="Arial"/>
      </w:rPr>
    </w:pPr>
    <w:r>
      <w:rPr>
        <w:rFonts w:ascii="Arial" w:hAnsi="Arial" w:cs="Arial"/>
      </w:rPr>
      <w:t>Data elementer</w:t>
    </w:r>
  </w:p>
  <w:p w:rsidR="00733EAA" w:rsidRPr="00733EAA" w:rsidRDefault="00733EAA" w:rsidP="00733EA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A3FAA"/>
    <w:multiLevelType w:val="multilevel"/>
    <w:tmpl w:val="782222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EAA"/>
    <w:rsid w:val="006843F7"/>
    <w:rsid w:val="00733EAA"/>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33EA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33EA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33EA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33EA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33EA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33EA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33EA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33EA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33EA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33EA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33EA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33EA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33EA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33EA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33EA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33EA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33EA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33EA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33EA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33EAA"/>
    <w:rPr>
      <w:rFonts w:ascii="Arial" w:hAnsi="Arial" w:cs="Arial"/>
      <w:b/>
      <w:sz w:val="30"/>
    </w:rPr>
  </w:style>
  <w:style w:type="paragraph" w:customStyle="1" w:styleId="Overskrift211pkt">
    <w:name w:val="Overskrift 2 + 11 pkt"/>
    <w:basedOn w:val="Normal"/>
    <w:link w:val="Overskrift211pktTegn"/>
    <w:rsid w:val="00733EA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33EAA"/>
    <w:rPr>
      <w:rFonts w:ascii="Arial" w:hAnsi="Arial" w:cs="Arial"/>
      <w:b/>
    </w:rPr>
  </w:style>
  <w:style w:type="paragraph" w:customStyle="1" w:styleId="Normal11">
    <w:name w:val="Normal + 11"/>
    <w:basedOn w:val="Normal"/>
    <w:link w:val="Normal11Tegn"/>
    <w:rsid w:val="00733EA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33EAA"/>
    <w:rPr>
      <w:rFonts w:ascii="Times New Roman" w:hAnsi="Times New Roman" w:cs="Times New Roman"/>
    </w:rPr>
  </w:style>
  <w:style w:type="paragraph" w:styleId="Sidehoved">
    <w:name w:val="header"/>
    <w:basedOn w:val="Normal"/>
    <w:link w:val="SidehovedTegn"/>
    <w:uiPriority w:val="99"/>
    <w:unhideWhenUsed/>
    <w:rsid w:val="00733EA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33EAA"/>
  </w:style>
  <w:style w:type="paragraph" w:styleId="Sidefod">
    <w:name w:val="footer"/>
    <w:basedOn w:val="Normal"/>
    <w:link w:val="SidefodTegn"/>
    <w:uiPriority w:val="99"/>
    <w:unhideWhenUsed/>
    <w:rsid w:val="00733EAA"/>
    <w:pPr>
      <w:tabs>
        <w:tab w:val="center" w:pos="4819"/>
        <w:tab w:val="right" w:pos="9638"/>
      </w:tabs>
      <w:spacing w:line="240" w:lineRule="auto"/>
    </w:pPr>
  </w:style>
  <w:style w:type="character" w:customStyle="1" w:styleId="SidefodTegn">
    <w:name w:val="Sidefod Tegn"/>
    <w:basedOn w:val="Standardskrifttypeiafsnit"/>
    <w:link w:val="Sidefod"/>
    <w:uiPriority w:val="99"/>
    <w:rsid w:val="00733E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33EA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33EA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33EA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33EA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33EA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33EA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33EA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33EA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33EA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33EA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33EA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33EA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33EA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33EA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33EA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33EA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33EA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33EA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33EA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33EAA"/>
    <w:rPr>
      <w:rFonts w:ascii="Arial" w:hAnsi="Arial" w:cs="Arial"/>
      <w:b/>
      <w:sz w:val="30"/>
    </w:rPr>
  </w:style>
  <w:style w:type="paragraph" w:customStyle="1" w:styleId="Overskrift211pkt">
    <w:name w:val="Overskrift 2 + 11 pkt"/>
    <w:basedOn w:val="Normal"/>
    <w:link w:val="Overskrift211pktTegn"/>
    <w:rsid w:val="00733EA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33EAA"/>
    <w:rPr>
      <w:rFonts w:ascii="Arial" w:hAnsi="Arial" w:cs="Arial"/>
      <w:b/>
    </w:rPr>
  </w:style>
  <w:style w:type="paragraph" w:customStyle="1" w:styleId="Normal11">
    <w:name w:val="Normal + 11"/>
    <w:basedOn w:val="Normal"/>
    <w:link w:val="Normal11Tegn"/>
    <w:rsid w:val="00733EA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33EAA"/>
    <w:rPr>
      <w:rFonts w:ascii="Times New Roman" w:hAnsi="Times New Roman" w:cs="Times New Roman"/>
    </w:rPr>
  </w:style>
  <w:style w:type="paragraph" w:styleId="Sidehoved">
    <w:name w:val="header"/>
    <w:basedOn w:val="Normal"/>
    <w:link w:val="SidehovedTegn"/>
    <w:uiPriority w:val="99"/>
    <w:unhideWhenUsed/>
    <w:rsid w:val="00733EA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33EAA"/>
  </w:style>
  <w:style w:type="paragraph" w:styleId="Sidefod">
    <w:name w:val="footer"/>
    <w:basedOn w:val="Normal"/>
    <w:link w:val="SidefodTegn"/>
    <w:uiPriority w:val="99"/>
    <w:unhideWhenUsed/>
    <w:rsid w:val="00733EAA"/>
    <w:pPr>
      <w:tabs>
        <w:tab w:val="center" w:pos="4819"/>
        <w:tab w:val="right" w:pos="9638"/>
      </w:tabs>
      <w:spacing w:line="240" w:lineRule="auto"/>
    </w:pPr>
  </w:style>
  <w:style w:type="character" w:customStyle="1" w:styleId="SidefodTegn">
    <w:name w:val="Sidefod Tegn"/>
    <w:basedOn w:val="Standardskrifttypeiafsnit"/>
    <w:link w:val="Sidefod"/>
    <w:uiPriority w:val="99"/>
    <w:rsid w:val="00733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72</Pages>
  <Words>15747</Words>
  <Characters>96060</Characters>
  <Application>Microsoft Office Word</Application>
  <DocSecurity>0</DocSecurity>
  <Lines>800</Lines>
  <Paragraphs>223</Paragraphs>
  <ScaleCrop>false</ScaleCrop>
  <Company>SKAT</Company>
  <LinksUpToDate>false</LinksUpToDate>
  <CharactersWithSpaces>111584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2012-02-07T11:57:00Z</dcterms:created>
  <dcterms:modified xsi:type="dcterms:W3CDTF">2012-02-07T12:01:00Z</dcterms:modified>
</cp:coreProperties>
</file>