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DMIKontoSpecifikationHent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14-12-2010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henter startsaldo og transaktioner på kundens konto for et specificeret tidsinterval.</w:t>
              <w:br/>
              <w:t>Transaktioner består af både åbne og lukkede poster, så som fordringer, indbetalinger og udbetalinger, opskrivninger, nedskrivninger, returner og tilbagekald osv.</w:t>
              <w:br/>
              <w:t/>
              <w:br/>
              <w:t>Servicen henter Konto/Kundestop som er aktuelle på søgningstidspunktet.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henter transaktioner (fordringer, indbetalinger, udbetalinger, renter m.m.) ud fra de angivne udvalgskriterier:</w:t>
              <w:br/>
              <w:t>'KundeNummer' + KundeType + DatoFra+ DatoTil  - skal altid angives.</w:t>
              <w:br/>
              <w:t/>
              <w:br/>
              <w:t>Hvis man for en transaktion ønsker detaljerede oplysninger om fordringer, hæftelsesforhold eller indbetalinger skal man bruge services DMIFordringHent, DMIFordringList, DMIHæftelseforholdList, DMIUdbetalingList og DMIIndbetalingList.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Søgeparametre:</w:t>
              <w:br/>
              <w:t>Der kan søges både på bogføringsdato, virkningsdato og begge samtidig.</w:t>
              <w:br/>
              <w:t/>
              <w:br/>
              <w:t>Detaljeringsgraden i output styres af de tre felter:</w:t>
              <w:br/>
              <w:t>- TransaktionSpecifikationMarkering</w:t>
              <w:br/>
              <w:t>- KontoAndreOplysningerMarkering</w:t>
              <w:br/>
              <w:t>- TransaktionDækningElementListeMarkering</w:t>
              <w:br/>
              <w:t/>
              <w:br/>
              <w:t>KontoStartSaldo beregnes ud fra alle transaktioner der er foregået før BogføringDatoFra.</w:t>
              <w:br/>
              <w:t/>
              <w:br/>
              <w:t>Denne service viser ikke transportfordringer, da de ikke har saldopåvirkning.</w:t>
              <w:br/>
              <w:t/>
              <w:br/>
              <w:t>Renter summeres i service pr. kunde og dato.</w:t>
              <w:br/>
              <w:t/>
              <w:br/>
              <w:t>For ejere af enkeltmandsvirksomheder returneres også transaktioner på enkeltmandsvirksomheden. Transaktioner mellem ejeren og enkeltmandsvirksomhederne returneres ikke.</w:t>
              <w:br/>
              <w:t/>
              <w:br/>
              <w:t>RenteSpecifikationKode er default X hvis ikke udfyldt:</w:t>
              <w:br/>
              <w:t>Y: Der vil ske en fuld specifikation af inddrivelsesrenterne per fordring, og specifikationen vil som minimum blive opdelt i en rentepost per år. Derudover vil den blive opdelt, når saldoen på den bagvedliggende fordring er ændret.</w:t>
              <w:br/>
              <w:t>X: service beregner i første omgang den fulde specifikation (lig option 'Y'), men den fulde specifikation per fordring, vil ikke blive vist i output. Alle rentebeløb efter en fordrings seneste saldoskift, vil blive opsummeret i en samlet rentepost for kunden. Den samlede rentepost for kunden kan identificeres med transaktions id og hovedfordring '999999999999'.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DMIKontoSpecifikationHent_I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*Kunde*</w:t>
              <w:br/>
              <w:t>[</w:t>
              <w:br/>
              <w:t/>
              <w:tab/>
              <w:t>KundeNummer</w:t>
              <w:br/>
              <w:t/>
              <w:tab/>
              <w:t>KundeType</w:t>
              <w:br/>
              <w:t/>
              <w:tab/>
              <w:t>EjerAfEnkeltmandsvirksomhed</w:t>
              <w:br/>
              <w:t>]</w:t>
              <w:br/>
              <w:t>(BogføringDatoSøgFra)</w:t>
              <w:br/>
              <w:t>(BogføringDatoSøgTil)</w:t>
              <w:br/>
              <w:t>(VirkningDatoSøgFra)</w:t>
              <w:br/>
              <w:t>(VirkningDatoSøgTil)</w:t>
              <w:br/>
              <w:t>(RenteSpecifikationKode)</w:t>
              <w:br/>
              <w:t>TransaktionSpecifikationMarkering</w:t>
              <w:br/>
              <w:t>KontoAndreOplysningerMarkering</w:t>
              <w:br/>
              <w:t>TransaktionDækningElementListeMarkering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DMIKontoSpecifikationHent_O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*TransaktionSpecifikation*</w:t>
              <w:br/>
              <w:t>[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>]</w:t>
              <w:br/>
              <w:t/>
              <w:tab/>
              <w:t>KontoStartSaldo</w:t>
              <w:br/>
              <w:t/>
              <w:tab/>
              <w:t>*TransaktionDækningElementListe*</w:t>
              <w:br/>
              <w:t/>
              <w:tab/>
              <w:t>0{</w:t>
              <w:br/>
              <w:t/>
              <w:tab/>
              <w:t/>
              <w:tab/>
              <w:t>*TransaktionDækningElementMedFordringStruktur*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>*TransaktionDækningBeløbStruktur*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DMITransaktionDækningBeløb</w:t>
              <w:br/>
              <w:t/>
              <w:tab/>
              <w:t/>
              <w:tab/>
              <w:t/>
              <w:tab/>
              <w:t/>
              <w:tab/>
              <w:t>(DMITransaktionDækningBeløbDKK)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DMITransaktionDækningDato</w:t>
              <w:br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>(DMIUdbetalingStatus)</w:t>
              <w:br/>
              <w:t/>
              <w:tab/>
              <w:t/>
              <w:tab/>
              <w:t/>
              <w:tab/>
              <w:t>(DMIFordringFordringArtKode)</w:t>
              <w:br/>
              <w:t/>
              <w:tab/>
              <w:t/>
              <w:tab/>
              <w:t/>
              <w:tab/>
              <w:t>(DMIFordringTypeKode)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(DMIIndbetalingArt)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*TransaktionListe*</w:t>
              <w:br/>
              <w:t/>
              <w:tab/>
              <w:t>0{</w:t>
              <w:br/>
              <w:t/>
              <w:tab/>
              <w:t/>
              <w:tab/>
              <w:t>*Transaktion*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*DMIIndberetterHentStruktur*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>DMITransaktionLøbenummer</w:t>
              <w:br/>
              <w:t/>
              <w:tab/>
              <w:t/>
              <w:tab/>
              <w:t/>
              <w:tab/>
              <w:t>(DMIFordringHaverID)</w:t>
              <w:br/>
              <w:t/>
              <w:tab/>
              <w:t/>
              <w:tab/>
              <w:t/>
              <w:tab/>
              <w:t>*DMITransaktionBeløbStruktur*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DMITransaktionBeløb</w:t>
              <w:br/>
              <w:t/>
              <w:tab/>
              <w:t/>
              <w:tab/>
              <w:t/>
              <w:tab/>
              <w:t/>
              <w:tab/>
              <w:t>(DMITransaktionBeløbDKK)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DMITransaktionDato</w:t>
              <w:br/>
              <w:t/>
              <w:tab/>
              <w:t/>
              <w:tab/>
              <w:t/>
              <w:tab/>
              <w:t>(DMITransaktionVirkningDato)</w:t>
              <w:br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>(DMITransaktionÅrsagKode)</w:t>
              <w:br/>
              <w:t/>
              <w:tab/>
              <w:t/>
              <w:tab/>
              <w:t/>
              <w:tab/>
              <w:t>(DMITransaktionÅrsagBegr)</w:t>
              <w:br/>
              <w:t/>
              <w:tab/>
              <w:t/>
              <w:tab/>
              <w:t/>
              <w:tab/>
              <w:t>(DMITransaktionÅrsagTekst)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*FordringInfo*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DMIFordringKlasse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DMIFordringTypeKategori</w:t>
              <w:br/>
              <w:t/>
              <w:tab/>
              <w:t/>
              <w:tab/>
              <w:t/>
              <w:tab/>
              <w:t/>
              <w:tab/>
              <w:t/>
              <w:tab/>
              <w:t>DMIFordringModtagelseDato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*IndbetalingInfo*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DMIIndbetalingArt</w:t>
              <w:br/>
              <w:t/>
              <w:tab/>
              <w:t/>
              <w:tab/>
              <w:t/>
              <w:tab/>
              <w:t/>
              <w:tab/>
              <w:t/>
              <w:tab/>
              <w:t>*IndbetalingRestBeløbStruktur*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IndbetalingRestBeløb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(IndbetalingRestBeløbDKK)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(BetalingOrdningID)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(BetalingOrdningRateID)</w:t>
              <w:br/>
              <w:t/>
              <w:tab/>
              <w:t/>
              <w:tab/>
              <w:t/>
              <w:tab/>
              <w:t/>
              <w:tab/>
              <w:t/>
              <w:tab/>
              <w:t>*IndbetalingKunde*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*UdbetalingInfo*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DMIUdbetalingGodkendt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DMIUdbetalingStatus</w:t>
              <w:br/>
              <w:t/>
              <w:tab/>
              <w:t/>
              <w:tab/>
              <w:t/>
              <w:tab/>
              <w:t/>
              <w:tab/>
              <w:t/>
              <w:tab/>
              <w:t>*UdbetalingKunde*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(</w:t>
              <w:br/>
              <w:t/>
              <w:tab/>
              <w:t/>
              <w:tab/>
              <w:t>*KontoAndreOplysninger*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*DMIInddrivelseKontoStruktur*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KundeUkendtOpholdSted</w:t>
              <w:br/>
              <w:t/>
              <w:tab/>
              <w:t/>
              <w:tab/>
              <w:t/>
              <w:tab/>
              <w:t/>
              <w:tab/>
              <w:t>(KundeUkendtOpholdStedDato)</w:t>
              <w:br/>
              <w:t/>
              <w:tab/>
              <w:t/>
              <w:tab/>
              <w:t/>
              <w:tab/>
              <w:t/>
              <w:tab/>
              <w:t>KundeUnderBobehandling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*KundeUkendtOpholdÅrsagStruktur*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KundeUkendtOpholdÅrsagKode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KundeUkendtOpholdÅrsagBegr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(KundeUkendtOpholdÅrsagTekst)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*KundeModregningStopListeStruktur*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*KundeModregningStopListe*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*KundeModregningStop*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KundeModregningStopStart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KundeModregningStopSlut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*KundeModregningStopÅrsagStruktur*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(KundeModregningStopÅrsagTekst)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*OmposteringStopStrukturListe*</w:t>
              <w:br/>
              <w:t/>
              <w:tab/>
              <w:t/>
              <w:tab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*OmposteringStopStruktur*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OmposteringStopType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DMIIndbetalingID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(StopAktivMarkering)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*KundeModregningGrænseBFYListe*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*KundeModregningGrænseBYF*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MyndighedUdbetalingTypeKode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*ModregningGrænseÅrsagStruktur*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(ModregningGrænseÅrsagTekst)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*ModregningGrænseBFYPeriodeStruktur*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ModregningGrænseBFYPeriodeFra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ModregningGrænseBFYPeriodeTil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ModregningGrænseBFYProcent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*InddrivelseKontoStopListeStruktur*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*InddrivelseKontoStopListe*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*InddrivelseKontoStop*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(DMIIndbetalingID)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InddrivelseKontoStopStart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InddrivelseKontoStopSlut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*InddrivelseKontoStopÅrsagStruktur*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(InddrivelseKontoStopÅrsagTekst)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servicen.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høj - 20.000 - 50.000 per dag</w:t>
              <w:br/>
              <w:t>Volumen: medium</w:t>
              <w:br/>
              <w:t>Leverancesikkerhed: høj</w:t>
              <w:br/>
              <w:t>Kompencerende transaktion: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DMIInddrivelseKontoStruktur</w:t>
            </w:r>
            <w:bookmarkStart w:name="DMIInddrivelseKonto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KundeStruktur</w:t>
              <w:br/>
              <w:t>KundeUkendtOpholdSted</w:t>
              <w:br/>
              <w:t>(KundeUkendtOpholdStedDato)</w:t>
              <w:br/>
              <w:t>KundeUnderBobehandling</w:t>
              <w:br/>
              <w:t>(KundeUkendtOpholdÅrsagStruktur)</w:t>
              <w:br/>
              <w:t>(AlternativUdbetalingKanalStruktur)</w:t>
              <w:br/>
              <w:t>KundeModregningStopListeStruktur</w:t>
              <w:br/>
              <w:t>(</w:t>
              <w:br/>
              <w:t/>
              <w:tab/>
              <w:t>*OmposteringStopStrukturListe*</w:t>
              <w:br/>
              <w:t/>
              <w:tab/>
              <w:t>1{</w:t>
              <w:br/>
              <w:t/>
              <w:tab/>
              <w:t/>
              <w:tab/>
              <w:t>OmposteringStopStruktur</w:t>
              <w:br/>
              <w:t/>
              <w:tab/>
              <w:t>}</w:t>
              <w:br/>
              <w:t>)</w:t>
              <w:br/>
              <w:t>*KundeModregningGrænseBFYListe*</w:t>
              <w:br/>
              <w:t>0{</w:t>
              <w:br/>
              <w:t/>
              <w:tab/>
              <w:t>*KundeModregningGrænseBYF*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MyndighedUdbetalingTypeKode</w:t>
              <w:br/>
              <w:t/>
              <w:tab/>
              <w:t/>
              <w:tab/>
              <w:t>ModregningGrænseÅrsagStruktur</w:t>
              <w:br/>
              <w:t/>
              <w:tab/>
              <w:t/>
              <w:tab/>
              <w:t>ModregningGrænseBFYPeriodeStruktur</w:t>
              <w:br/>
              <w:t/>
              <w:tab/>
              <w:t/>
              <w:tab/>
              <w:t>ModregningGrænseBFYProcent</w:t>
              <w:br/>
              <w:t/>
              <w:tab/>
              <w:t>]</w:t>
              <w:br/>
              <w:t>}</w:t>
              <w:br/>
              <w:t>InddrivelseKontoStopListeStruktur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DMITransaktionBeløbStruktur</w:t>
            </w:r>
            <w:bookmarkStart w:name="DMITransaktion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DMITransaktionBeløb</w:t>
              <w:br/>
              <w:t>(DMITransaktionBeløbDKK)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IndbetalingRestBeløbStruktur</w:t>
            </w:r>
            <w:bookmarkStart w:name="Indbetaling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IndbetalingRestBeløb</w:t>
              <w:br/>
              <w:t>(IndbetalingRestBeløbDKK)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InddrivelseKontoStopListeStruktur</w:t>
            </w:r>
            <w:bookmarkStart w:name="InddrivelseKonto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*InddrivelseKontoStopListe*</w:t>
              <w:br/>
              <w:t>0{</w:t>
              <w:br/>
              <w:t/>
              <w:tab/>
              <w:t>*InddrivelseKontoStop*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(DMIIndbetalingID)</w:t>
              <w:br/>
              <w:t/>
              <w:tab/>
              <w:t/>
              <w:tab/>
              <w:t>InddrivelseKontoStopType</w:t>
              <w:br/>
              <w:t/>
              <w:tab/>
              <w:t/>
              <w:tab/>
              <w:t>InddrivelseKontoStopStart</w:t>
              <w:br/>
              <w:t/>
              <w:tab/>
              <w:t/>
              <w:tab/>
              <w:t>InddrivelseKontoStopSlut</w:t>
              <w:br/>
              <w:t/>
              <w:tab/>
              <w:t/>
              <w:tab/>
              <w:t>InddrivelseKontoStopÅrsagStruktur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InddrivelseKontoStopÅrsagStruktur</w:t>
            </w:r>
            <w:bookmarkStart w:name="InddrivelseKonto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  <w:br/>
              <w:t>InddrivelseKontoStopÅrsagBegr</w:t>
              <w:br/>
              <w:t>(InddrivelseKontoStopÅrsagTekst)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KundeModregningStopListeStruktur</w:t>
            </w:r>
            <w:bookmarkStart w:name="KundeModregning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*KundeModregningStopListe*</w:t>
              <w:br/>
              <w:t>0{</w:t>
              <w:br/>
              <w:t/>
              <w:tab/>
              <w:t>*KundeModregningStop*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KundeModregningStopType</w:t>
              <w:br/>
              <w:t/>
              <w:tab/>
              <w:t/>
              <w:tab/>
              <w:t>KundeModregningStopStart</w:t>
              <w:br/>
              <w:t/>
              <w:tab/>
              <w:t/>
              <w:tab/>
              <w:t>KundeModregningStopSlut</w:t>
              <w:br/>
              <w:t/>
              <w:tab/>
              <w:t/>
              <w:tab/>
              <w:t>KundeModregningStopÅrsagStruktur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MyndighedUdbetalingPeriodeStruktur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KundeModregningStopÅrsagStruktur</w:t>
            </w:r>
            <w:bookmarkStart w:name="KundeModregning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  <w:br/>
              <w:t>KundeModregningStopÅrsagBegr</w:t>
              <w:br/>
              <w:t>(KundeModregningStopÅrsagTekst)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KundeUkendtOpholdÅrsagStruktur</w:t>
            </w:r>
            <w:bookmarkStart w:name="KundeUkendtOphold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  <w:br/>
              <w:t>KundeUkendtOpholdÅrsagBegr</w:t>
              <w:br/>
              <w:t>(KundeUkendtOpholdÅrsagTekst)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ModregningGrænseBFYPeriodeStruktur</w:t>
            </w:r>
            <w:bookmarkStart w:name="ModregningGrænseBFY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  <w:br/>
              <w:t>ModregningGrænseBFYPeriodeTil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ModregningGrænseÅrsagStruktur</w:t>
            </w:r>
            <w:bookmarkStart w:name="ModregningGrænse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  <w:br/>
              <w:t>ModregningGrænseÅrsagBegr</w:t>
              <w:br/>
              <w:t>(ModregningGrænseÅrsagTekst)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OmposteringStopStruktur</w:t>
            </w:r>
            <w:bookmarkStart w:name="OmposteringStop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  <w:br/>
              <w:t>KundeNummer</w:t>
              <w:br/>
              <w:t>KundeType</w:t>
              <w:br/>
              <w:t>(EjerAfEnkeltmandsvirksomhed)</w:t>
              <w:br/>
              <w:t>DMIIndbetalingID</w:t>
              <w:br/>
              <w:t>(StopAktivMarkering)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TransaktionDækningBeløbStruktur</w:t>
            </w:r>
            <w:bookmarkStart w:name="Transaktion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  <w:br/>
              <w:t>(DMITransaktionDækningBeløbDKK)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TransaktionDækningElementMedFordringStruktur</w:t>
            </w:r>
            <w:bookmarkStart w:name="TransaktionDækningElementMedFord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  <w:br/>
              <w:t>DMIFordringEFIHovedFordringID</w:t>
              <w:br/>
              <w:t>DMITransaktionType</w:t>
              <w:br/>
              <w:t>DMITransaktionID</w:t>
              <w:br/>
              <w:t>TransaktionDækningBeløbStruktur</w:t>
              <w:br/>
              <w:t>DMITransaktionDækningDato</w:t>
              <w:br/>
              <w:t>DMITransaktionBogføringDato</w:t>
              <w:br/>
              <w:t>(MyndighedUdbetalingTypeKode)</w:t>
              <w:br/>
              <w:t>(DMIUdbetalingStatus)</w:t>
              <w:br/>
              <w:t>(DMIFordringFordringArtKode)</w:t>
              <w:br/>
              <w:t>(DMIFordringTypeKode)</w:t>
              <w:br/>
              <w:t>(FordringPeriodeStruktur)</w:t>
              <w:br/>
              <w:t>(DMIIndbetalingArt)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TransaktionDækningBeløbStruktur vises med naturligt fortegn.</w:t>
              <w:br/>
              <w:t>Ved dækning på fordring: Regnskabsmæssigt fortegn er omvendt af naturligt fortegn.</w:t>
              <w:br/>
              <w:t>Ved dækning på udbetaling: Regnskabsmæssigt fortegn er omvendt af naturligt fortegn.</w:t>
              <w:br/>
              <w:t>Ved dækning på indbetaling: Regnskabsmæssigt fortegn er lig naturligt fortegn.</w:t>
              <w:br/>
              <w:t>F.eks. vil en indbetaling (=dækning på fordring eller udbetaling) være et positivt beløb i denne struktur, selvom det regnskabsmæssige fortegn er negativt.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BogføringDatoSøgFra</w:t>
            </w:r>
            <w:bookmarkStart w:name="BogføringDatoSø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 start - første dag som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BogføringDatoSøgTil</w:t>
            </w:r>
            <w:bookmarkStart w:name="BogføringDatoSø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 slut - sidste dato der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DMIFordringKlasse</w:t>
            </w:r>
            <w:bookmarkStart w:name="DMIFordringKlas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dækningsrækkefølgen for fordringer.</w:t>
              <w:br/>
              <w:t/>
              <w:br/>
              <w:t>Værdisæt:</w:t>
              <w:br/>
              <w:t>1. Bøder der er tillagt afsoning</w:t>
              <w:br/>
              <w:t>2. Underholdsbidrag omfattet af lov om opkrævning af underholdsbidrag.</w:t>
              <w:br/>
              <w:t>3. Andre fordringer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</w:t>
            </w:r>
            <w:bookmarkStart w:name="DMIFordringModta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tidspunkt for hvornår fordringen er modtaget i EFI/MF.</w:t>
              <w:br/>
              <w:t>Anvendes bl.a. til dækningsrækkefølge i DMI.</w:t>
              <w:br/>
              <w:t>Alle relaterede fordringer nedarver modtagelsesdato fra hovedfordringen.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DMIFordringTypeKategori</w:t>
            </w:r>
            <w:bookmarkStart w:name="DMIFordringType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HF, IR, OG, OR, IG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Fordringskategori angiver om det er en hovedfordring, en Inddrivelsesrente, en opkrævningsrente  eller et inddrivelsesgebyr</w:t>
              <w:br/>
              <w:t/>
              <w:br/>
              <w:t>Værdisæt:</w:t>
              <w:br/>
              <w:t>HF: Hovedfordring</w:t>
              <w:br/>
              <w:t>IR: Inddrivelsesrente</w:t>
              <w:br/>
              <w:t>IG: Inddrivelsesgebyr</w:t>
              <w:br/>
              <w:t>OR: Opkrævningrente</w:t>
              <w:br/>
              <w:t>OG: Opkrævningsgebyr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DMIIndbetalingArt</w:t>
            </w:r>
            <w:bookmarkStart w:name="DMIIndbetaling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BANKO, CHECK, DANKO, KONTA, LONIN, LONKO, MODRE, OCRLI, OMPOST, RENTG, TRMAND, ULAND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underopdeling af indbetaling</w:t>
              <w:br/>
              <w:t/>
              <w:br/>
              <w:t>Koderne valideres i sammenhæng med DMIIndbetalingKilde, hvor følgende kombinationer er gyldige:</w:t>
              <w:br/>
              <w:t/>
              <w:br/>
              <w:t>DMIIndbetalingKilde   DMIIndbetalingArt</w:t>
              <w:br/>
              <w:t>-----------------------------------------</w:t>
              <w:br/>
              <w:t>SAP38</w:t>
              <w:tab/>
              <w:t/>
              <w:tab/>
              <w:t>KONTA</w:t>
              <w:br/>
              <w:t>SAP38</w:t>
              <w:tab/>
              <w:t/>
              <w:tab/>
              <w:t>CHECK</w:t>
              <w:br/>
              <w:t>SAP38</w:t>
              <w:tab/>
              <w:t/>
              <w:tab/>
              <w:t>DANKO</w:t>
              <w:br/>
              <w:t>SAP38</w:t>
              <w:tab/>
              <w:t/>
              <w:tab/>
              <w:t>OMPOST</w:t>
              <w:br/>
              <w:t>SAP38</w:t>
              <w:tab/>
              <w:t/>
              <w:tab/>
              <w:t>MODRE</w:t>
              <w:br/>
              <w:t>SKB</w:t>
              <w:tab/>
              <w:t/>
              <w:tab/>
              <w:t>OCRLI</w:t>
              <w:br/>
              <w:t>SKB</w:t>
              <w:tab/>
              <w:t/>
              <w:tab/>
              <w:t>BANKO</w:t>
              <w:br/>
              <w:t>SKB</w:t>
              <w:tab/>
              <w:t/>
              <w:tab/>
              <w:t>ULAND</w:t>
              <w:br/>
              <w:t>SKB</w:t>
              <w:tab/>
              <w:t/>
              <w:tab/>
              <w:t>TRMAND</w:t>
              <w:br/>
              <w:t>EFI</w:t>
              <w:tab/>
              <w:t/>
              <w:tab/>
              <w:t>LONIN</w:t>
              <w:br/>
              <w:t>EFI</w:t>
              <w:tab/>
              <w:t/>
              <w:tab/>
              <w:t>LONKO</w:t>
              <w:br/>
              <w:t>EFI</w:t>
              <w:tab/>
              <w:t/>
              <w:tab/>
              <w:t>RENTG</w:t>
              <w:br/>
              <w:t>EFI</w:t>
              <w:tab/>
              <w:t/>
              <w:tab/>
              <w:t>DANKO</w:t>
              <w:br/>
              <w:t>NETS</w:t>
              <w:tab/>
              <w:t/>
              <w:tab/>
              <w:t>BANKO</w:t>
              <w:br/>
              <w:t>SLUT</w:t>
              <w:tab/>
              <w:t/>
              <w:tab/>
              <w:t>MODRE</w:t>
              <w:br/>
              <w:t>NEMKONT</w:t>
              <w:tab/>
              <w:t>MODRE</w:t>
              <w:br/>
              <w:t>DMO</w:t>
              <w:tab/>
              <w:t/>
              <w:tab/>
              <w:t>MODRE</w:t>
              <w:br/>
              <w:t/>
              <w:br/>
              <w:t>DMIIndbetalingArt LONKO kan ikke anvendes ved oprettelse af indbetalinger. Den sættes automatisk af DMI ved korrektion af lønindeholdelser.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</w:t>
            </w:r>
            <w:bookmarkStart w:name="DMITransaktion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DMITransaktionBeløbDKK</w:t>
            </w:r>
            <w:bookmarkStart w:name="DMITransaktion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DMITransaktionBogføringDato</w:t>
            </w:r>
            <w:bookmarkStart w:name="DMITransaktionBogfør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Bogføringsdato.</w:t>
              <w:br/>
              <w:t/>
              <w:br/>
              <w:t>For alle transaktionstyper (se DMITransaktionType) bruges DMIIndberetterDatoTid, altså Dags dato for bogføringen i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DMITransaktionDato</w:t>
            </w:r>
            <w:bookmarkStart w:name="DMITransaktion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Transaktionsdato.Hvilken dato der indsættes afhænger af transaktionstypen:</w:t>
              <w:br/>
              <w:t/>
              <w:br/>
              <w:t>Transaktiontype: DMITransaktionDato</w:t>
              <w:br/>
              <w:t>------------------------------------</w:t>
              <w:br/>
              <w:t>DÆKNAFG: DMIIndbetalingDato</w:t>
              <w:br/>
              <w:t>DÆKNMOD: DMIIndbetalingDato</w:t>
              <w:br/>
              <w:t>FORDRING: DMIFordringModtagelseDato</w:t>
              <w:br/>
              <w:t>FORDRINGAF: FordringAfskrivningDato</w:t>
              <w:br/>
              <w:t>FORDRINGKO: Sættes lig virkningsdato</w:t>
              <w:br/>
              <w:t>FORDRINGNE: FordringNedskrivningDato</w:t>
              <w:br/>
              <w:t>FORDRINGOP: FordringOpskrivningDato</w:t>
              <w:br/>
              <w:t>FORDRINGRE: HovedFordringReturDato</w:t>
              <w:br/>
              <w:t>FORDRINGSK: Registreringsdato i DMI</w:t>
              <w:br/>
              <w:t>FORDRINGTI: HovedFordringTilbageDato</w:t>
              <w:br/>
              <w:t>INDBETAL: DMIIndbetalingDato</w:t>
              <w:br/>
              <w:t>INDBETALDK: Registreringsdato</w:t>
              <w:br/>
              <w:t>RENTE: RENTE Tilskrivningsdato i DMI</w:t>
              <w:br/>
              <w:t>RENTEGODTG: Registreringsdato i DMI</w:t>
              <w:br/>
              <w:t>TRANSPAFG: DMIIndbetalingDato</w:t>
              <w:br/>
              <w:t>TRANSPMOD: DMIIndbetalingDato</w:t>
              <w:br/>
              <w:t>UDBETAL: DMIUdbetalingDato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</w:r>
            <w:bookmarkStart w:name="DMITransaktion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DMITransaktionDækningBeløbDKK</w:t>
            </w:r>
            <w:bookmarkStart w:name="DMITransaktion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DMITransaktionDækningDato</w:t>
            </w:r>
            <w:bookmarkStart w:name="DMITransaktionDæ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DMITransaktionVirkningDato</w:t>
            </w:r>
            <w:bookmarkStart w:name="DMITransaktionVir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Virkningdatoen kan fortolkes forskelligt afhængig af TransaktionTypen:</w:t>
              <w:br/>
              <w:t/>
              <w:br/>
              <w:t>Transaktiontype: DMITransaktionVirkningDato</w:t>
              <w:br/>
              <w:t>-------------------------------------------------------------------------</w:t>
              <w:br/>
              <w:t>DÆKNAFG: Tages som hovedregel fra betalingsdato på den bagvedliggende indbetaling.</w:t>
              <w:br/>
              <w:t>DÆKNMOD: EffektFra/virkningsdato</w:t>
              <w:br/>
              <w:t>(Dato hvorefter indbetalingen har en rentemæssig (dækning) effekt)</w:t>
              <w:br/>
              <w:t>Tages som hovedregel fra betalingsdato på den bagvedliggende indbetaling.</w:t>
              <w:br/>
              <w:t>FORDRING +</w:t>
              <w:br/>
              <w:t>FORDRINGAF +</w:t>
              <w:br/>
              <w:t>FORDRINGKO +</w:t>
              <w:br/>
              <w:t>FORDRINGNE +</w:t>
              <w:br/>
              <w:t>FORDRINGOP +</w:t>
              <w:br/>
              <w:t>FORDRINGRE +</w:t>
              <w:br/>
              <w:t>FORDRINGSK +</w:t>
              <w:br/>
              <w:t>FORDRINGTI: Dato for påvirkning af saldo, og dermed hvornår transaktionen har rentemæssig effekt.</w:t>
              <w:br/>
              <w:t>INDBETAL: EffektFra/virkningsdato (dato hvorefter indbetalingen har en rentemæssig (dækning) effekt). Tages som hovedregel fra betalingsdato.</w:t>
              <w:br/>
              <w:t>INDBETALDK: EffektFra/virkningsdato (dato hvorefter indbetalingen har en rentemæssig (korrigeret dækning) effekt). Tages som hovedregel fra betalingsdato.</w:t>
              <w:br/>
              <w:t>RENTE: Registreringsdato.</w:t>
              <w:br/>
              <w:t>RENTEGODTG: EffektFra/virkningsdato (dato hvorefter 'indbetalingen' har en rentemæssig (dækning) effekt).</w:t>
              <w:br/>
              <w:t>TRANSPAFG: Registreringsdato</w:t>
              <w:br/>
              <w:t>TRANSPMOD: EffektFra/virkningsdato (dato hvorefter 'indbetalingen' har en rentemæssig (dækning) effekt).</w:t>
              <w:br/>
              <w:t>UDBETAL: Registreringsdato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DMITransaktionÅrsagBegr</w:t>
            </w:r>
            <w:bookmarkStart w:name="DMITransaktion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årsagskode.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DMITransaktionÅrsagKode</w:t>
            </w:r>
            <w:bookmarkStart w:name="DMITransaktion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transktion 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DMITransaktionÅrsagTekst</w:t>
            </w:r>
            <w:bookmarkStart w:name="DMITransaktion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valg af årsagskode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DMIUdbetalingGodkendt</w:t>
            </w:r>
            <w:bookmarkStart w:name="DMIUdbetalingGodkend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Ja er udbetalingen godkendt.</w:t>
              <w:br/>
              <w:t>Hvis Nej er udbetalingen ikke godkendt.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EjerAfEnkeltmandsvirksomhed</w:t>
            </w:r>
            <w:bookmarkStart w:name="EjerAfEnkeltmandsvirksom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kunden er ejer af en enkeltmandsvirksomhed.</w:t>
              <w:br/>
              <w:t>(true=ja, false=nej)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</w:t>
            </w:r>
            <w:bookmarkStart w:name="Indbetaling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den modtagne valuta efter uddækning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IndbetalingRestBeløbDKK</w:t>
            </w:r>
            <w:bookmarkStart w:name="Indbetaling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danske kroner efter uddækning.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InddrivelseKontoStopSlut</w:t>
            </w:r>
            <w:bookmarkStart w:name="InddrivelseKonto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ophører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InddrivelseKontoStopStart</w:t>
            </w:r>
            <w:bookmarkStart w:name="InddrivelseKonto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InddrivelseKontoStopType</w:t>
            </w:r>
            <w:bookmarkStart w:name="InddrivelseKonto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UDB, UDL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Typer der angiver sagsbehandlers muligheder for valg af stop, som kan sættes på kundens konto.</w:t>
              <w:br/>
              <w:t/>
              <w:br/>
              <w:t>Udligningstop kan være et almindelig udligningsstop eller</w:t>
              <w:br/>
              <w:t>Et stop sat med flaget KundeUnderBobehnadling ( hvor ja virker som udligningstop).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InddrivelseKontoStopÅrsagBegr</w:t>
            </w:r>
            <w:bookmarkStart w:name="InddrivelseKonto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</w:r>
            <w:bookmarkStart w:name="InddrivelseKonto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BORD, KLAG, KLFH, AFSK, HENS, AGOA, OMPI,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årsagen til et givet stop.</w:t>
              <w:br/>
              <w:t/>
              <w:br/>
              <w:t>Værdisæt:</w:t>
              <w:br/>
              <w:t>BORD: Betalingsordning</w:t>
              <w:br/>
              <w:t>KLAG: Klage</w:t>
              <w:br/>
              <w:t>KLFH: Klage videresendt til fordringshaver</w:t>
              <w:br/>
              <w:t>AFSK: Afventer evt. afskrivning</w:t>
              <w:br/>
              <w:t>HENS: Henstand</w:t>
              <w:br/>
              <w:t>AGOA: Afventer godkendelse af afskrivning</w:t>
              <w:br/>
              <w:t>OMPI: Ompostering i gang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InddrivelseKontoStopÅrsagTekst</w:t>
            </w:r>
            <w:bookmarkStart w:name="InddrivelseKonto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KontoAndreOplysningerMarkering</w:t>
            </w:r>
            <w:bookmarkStart w:name="KontoAndreOplysninger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søgeresultatet skal indeholde andre kontooplysninger.</w:t>
              <w:br/>
              <w:t>(True = ja, False = 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KontoStartSaldo</w:t>
            </w:r>
            <w:bookmarkStart w:name="KontoStartSald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KontoStartSaldo beregnes ud fra alle transaktioner der er foregået før BogføringDatoFra.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KundeModregningStopSlut</w:t>
            </w:r>
            <w:bookmarkStart w:name="KundeModregning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for modregning ophører.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KundeModregningStopStart</w:t>
            </w:r>
            <w:bookmarkStart w:name="KundeModregning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modregning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KundeModregningStopType</w:t>
            </w:r>
            <w:bookmarkStart w:name="KundeModregn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SMK, SMMU, SMF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Værdier for KundeModregningStopType.</w:t>
              <w:br/>
              <w:t/>
              <w:br/>
              <w:t>Liste af faste værdier (enum)</w:t>
              <w:br/>
              <w:t/>
              <w:br/>
              <w:t>Værdisæt:</w:t>
              <w:br/>
              <w:t>SMK: Stop for al modregning på kunden</w:t>
              <w:br/>
              <w:t>SMMU: Stop for modregning i myndighedsudbetaling</w:t>
              <w:br/>
              <w:t>SMF: Stop for modregning i fordringstype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KundeModregningStopÅrsagBegr</w:t>
            </w:r>
            <w:bookmarkStart w:name="KundeModregning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</w:r>
            <w:bookmarkStart w:name="KundeModregning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KLAG, KLFH, HENS,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foruddefineret årsag til stop.</w:t>
              <w:br/>
              <w:t/>
              <w:br/>
              <w:t>Værdisæt:</w:t>
              <w:br/>
              <w:t>KLAG: Klage</w:t>
              <w:br/>
              <w:t>KLFH: Klage videresendt til fordringshaver</w:t>
              <w:br/>
              <w:t>HENS: Henstand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KundeModregningStopÅrsagTekst</w:t>
            </w:r>
            <w:bookmarkStart w:name="KundeModregning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</w:t>
            </w:r>
            <w:bookmarkStart w:name="KundeUkendtOphold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Kunden har ukendt opholdsted</w:t>
              <w:br/>
              <w:t>Nej = Kunde har ikke udkendt opholdsted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KundeUkendtOpholdStedDato</w:t>
            </w:r>
            <w:bookmarkStart w:name="KundeUkendtOpholdSted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Konstateret dato hvorfra kunden har ukendt opholdsted eller dato hvorfra kunden igen har kendt opholdsted.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KundeUkendtOpholdÅrsagBegr</w:t>
            </w:r>
            <w:bookmarkStart w:name="KundeUkendtOphold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adresseangivelsen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</w:r>
            <w:bookmarkStart w:name="KundeUkendtOphold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ADKOMM, IDUKAD, KENADI, UDUKAD, UKOP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Koden angiver om kunden har kendt, ukendt adresse eller adresse på kommunekontoret.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KundeUkendtOpholdÅrsagTekst</w:t>
            </w:r>
            <w:bookmarkStart w:name="KundeUkendtOphold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anden. Denne kode mangler dog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KundeUnderBobehandling</w:t>
            </w:r>
            <w:bookmarkStart w:name="KundeUnderBobe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Kunde under af bobehandling</w:t>
              <w:br/>
              <w:t>Nej: Kunde ikke under af bobehandling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</w:r>
            <w:bookmarkStart w:name="ModregningGrænseBFY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 perioden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ModregningGrænseBFYPeriodeTil</w:t>
            </w:r>
            <w:bookmarkStart w:name="ModregningGrænseBFY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ModregningGrænseBFYProcent</w:t>
            </w:r>
            <w:bookmarkStart w:name="ModregningGrænseBFY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procentsats der maksimalt må modregnes i en børnefamilieydelse.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ModregningGrænseÅrsagBegr</w:t>
            </w:r>
            <w:bookmarkStart w:name="ModregningGrænse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modregningsgrænse.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</w:r>
            <w:bookmarkStart w:name="ModregningGrænse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ANDN, BORD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ModregningGrænse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ModregningGrænseÅrsagTekst</w:t>
            </w:r>
            <w:bookmarkStart w:name="ModregningGrænse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</w:r>
            <w:bookmarkStart w:name="Omposter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OMP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RenteSpecifikationKode</w:t>
            </w:r>
            <w:bookmarkStart w:name="RenteSpecifik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som angiver specifikation og opsummering af inddrivelsesrenter:</w:t>
              <w:br/>
              <w:t>Y: Fuld specifikation</w:t>
              <w:br/>
              <w:t>X: Opsummering til EFI skærmbillede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StopAktivMarkering</w:t>
            </w:r>
            <w:bookmarkStart w:name="StopAk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element der angiver om et stop er aktivt. Ved opret/ændr er default 'Ja'. Fremsendes 'Nej' vil stop blive inaktiveret.</w:t>
              <w:br/>
              <w:t/>
              <w:br/>
              <w:t>Værdisæt:</w:t>
              <w:br/>
              <w:t>Ja = Stop aktivt</w:t>
              <w:br/>
              <w:t>Nej = Stop inaktivt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TransaktionDækningElementListeMarkering</w:t>
            </w:r>
            <w:bookmarkStart w:name="TransaktionDækningElementListe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søgeresultatet skal indeholde en liste af transaktionsdækningselementer.</w:t>
              <w:br/>
              <w:t>(True = ja, False = 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TransaktionSpecifikationMarkering</w:t>
            </w:r>
            <w:bookmarkStart w:name="TransaktionSpecifikation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søgeresultatet skal indeholde en liste med transaktionsspecifikationer.</w:t>
              <w:br/>
              <w:t>(True = ja, False = 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VirkningDatoSøgFra</w:t>
            </w:r>
            <w:bookmarkStart w:name="VirkningDatoSø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Virkningsdato start - første dag som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VirkningDatoSøgTil</w:t>
            </w:r>
            <w:bookmarkStart w:name="VirkningDatoSø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Virkningsdato slut - sidste dato der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DMIKontoSpecifikationHent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