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DMIRenteGodtgørelseTilskriv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tilskrive kunden en rentegodtgørelse, fordi SKAT uberettiget har inddrevet og/eller tilbageholdt et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Beløbet skal indgå som en indbetaling på kundens konto. Det skal kunne identificeres af indbetalingen, at der er tale om en rentegodtgørelse.</w:t>
              <w:br/>
              <w:t>Anvendelse til dækning:</w:t>
              <w:br/>
              <w:t/>
              <w:b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Sagsbehandleren skal angive årsagen til rentegodtgørelsen. Krediteringsdatoen er RenteGodtgørelsePeriodeTil.</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DMIRenteGodtgørelseTilskriv_I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*Rentegodtgørelse*</w:t>
              <w:br/>
              <w:t>[</w:t>
              <w:br/>
              <w:t/>
              <w:tab/>
              <w:t>*DMIIndberetterOpretStruktur*</w:t>
              <w:br/>
              <w:t/>
              <w:tab/>
              <w:t>[</w:t>
              <w:br/>
              <w:t/>
              <w:tab/>
              <w:t/>
              <w:tab/>
              <w:t>DMIIndberetterID</w:t>
              <w:br/>
              <w:t/>
              <w:tab/>
              <w:t/>
              <w:tab/>
              <w:t>DMIIndberetterRolle</w:t>
              <w:br/>
              <w:t/>
              <w:tab/>
              <w:t>]</w:t>
              <w:br/>
              <w:t/>
              <w:tab/>
              <w:t>KundeNummer</w:t>
              <w:br/>
              <w:t/>
              <w:tab/>
              <w:t>KundeType</w:t>
              <w:br/>
              <w:t/>
              <w:tab/>
              <w:t>*RenteGodtgørelseBeløbStruktur*</w:t>
              <w:br/>
              <w:t/>
              <w:tab/>
              <w:t>[</w:t>
              <w:br/>
              <w:t/>
              <w:tab/>
              <w:t/>
              <w:tab/>
              <w:t>ValutaKode</w:t>
              <w:br/>
              <w:t/>
              <w:tab/>
              <w:t/>
              <w:tab/>
              <w:t>RenteGodtgørelseBeløb</w:t>
              <w:br/>
              <w:t/>
              <w:tab/>
              <w:t/>
              <w:tab/>
              <w:t>(RenteGodtgørelseBeløbDKK)</w:t>
              <w:br/>
              <w:t/>
              <w:tab/>
              <w:t>]</w:t>
              <w:br/>
              <w:t/>
              <w:tab/>
              <w:t>RenteGodtgørelsePeriodeFra</w:t>
              <w:br/>
              <w:t/>
              <w:tab/>
              <w:t>RenteGodtgørelsePeriodeTil</w:t>
              <w:br/>
              <w:t/>
              <w:tab/>
              <w:t>*RenteGodtgørelseÅrsagStruktur*</w:t>
              <w:br/>
              <w:t/>
              <w:tab/>
              <w:t>[</w:t>
              <w:br/>
              <w:t/>
              <w:tab/>
              <w:t/>
              <w:tab/>
              <w:t>RenteGodtgørelseÅrsagKode</w:t>
              <w:br/>
              <w:t/>
              <w:tab/>
              <w:t/>
              <w:tab/>
              <w:t>RenteGodtgørelseÅrsagBegr</w:t>
              <w:br/>
              <w:t/>
              <w:tab/>
              <w:t/>
              <w:tab/>
              <w:t>(RenteGodtgørelseÅrsagTekst)</w:t>
              <w:br/>
              <w:t/>
              <w:tab/>
              <w:t>]</w:t>
              <w:br/>
              <w:t/>
              <w:tab/>
              <w:t>RenteGodtgørelseType</w:t>
              <w:br/>
              <w:t/>
              <w:tab/>
              <w:t>(ForetagIkkeAutomatiskDækning)</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DMIRenteGodtgørelseTilskriv_O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*Myndighedsudbetaling*</w:t>
              <w:br/>
              <w:t>[</w:t>
              <w:br/>
              <w:t/>
              <w:tab/>
              <w:t>DMIIndbetalingID</w:t>
              <w:br/>
              <w:t/>
              <w:tab/>
              <w:t>DMIIndbetalingArt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 KundeNummer, KundeType</w:t>
              <w:br/>
              <w:t/>
              <w:br/>
              <w:t>Validering: Kontrol af hvorvidt RenteGodtgørelseType findes</w:t>
              <w:br/>
              <w:t>Fejlnummer: 029</w:t>
              <w:br/>
              <w:t>Reaktion: Opdatering afvises</w:t>
              <w:br/>
              <w:t>Parameterliste:</w:t>
              <w:br/>
              <w:t/>
              <w:br/>
              <w:t>Validering: Det må ikke være muligt at lave en identisk tilskrivning to gange på samme kunde. Vedr. Kunde, beløb, periode og RenteGodtgørelseType</w:t>
              <w:br/>
              <w:t>Fejlnummer: 030</w:t>
              <w:br/>
              <w:t>Reaktion: Opdatering afvises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medium</w:t>
              <w:br/>
              <w:t/>
              <w:br/>
              <w:t>Der er ingen kompenserende transaktioner for denne service.</w:t>
              <w:br/>
              <w:t>Servicen skal kunne håndtere 5 kald i døgnet + ekstra kald i oktober måned.</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 må ikke være muligt at lave en identisk tilskrivning to gange på samme kunde. Vedr. Kunde, beløb, periode og GodgørelseType.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RenteGodtgørelseBeløbStruktur</w:t>
            </w:r>
            <w:bookmarkStart w:name="RenteGodtgør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RenteGodtgørelseBeløb</w:t>
              <w:br/>
              <w:t>(RenteGodtgørelseBeløbDKK)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RenteGodtgørelseÅrsagStruktur</w:t>
            </w:r>
            <w:bookmarkStart w:name="RenteGodtgør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RenteGodtgørelseÅrsagKode</w:t>
              <w:br/>
              <w:t>RenteGodtgørelseÅrsagBegr</w:t>
              <w:br/>
              <w:t>(RenteGodtgørelseÅrsagTekst)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ForetagIkkeAutomatiskDækning</w:t>
            </w:r>
            <w:bookmarkStart w:name="ForetagIkkeAutomatisk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foretages ikke automatisk dæking.</w:t>
              <w:br/>
              <w:t>Nej = Der foretages automatisk 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RenteGodtgørelseBeløb</w:t>
            </w:r>
            <w:bookmarkStart w:name="RenteGodtgør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beregnede rentegodtgørelse som leveres til sagsbehand-ler.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RenteGodtgørelseBeløbDKK</w:t>
            </w:r>
            <w:bookmarkStart w:name="RenteGodtgør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beregnede rentegodtgørelse i danske kroner, som leveres til sagsbehand-ler.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RenteGodtgørelsePeriodeFra</w:t>
            </w:r>
            <w:bookmarkStart w:name="RenteGodtgørelse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hvorfra rentegodtgørelsen beregnes fra = første rentedag.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RenteGodtgørelsePeriodeTil</w:t>
            </w:r>
            <w:bookmarkStart w:name="RenteGodtgørelse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hvorfra rentegodtgørelsen beregnes til = sidste rentedag.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RenteGodtgørelseType</w:t>
            </w:r>
            <w:bookmarkStart w:name="RenteGodtgørels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GOOVSK, GORENT</w:t>
            </w:r>
          </w:p>
        </w:tc>
        <w:tc>
          <w:tcPr>
            <w:tcW w:type="dxa" w:w="4391"/>
            <w:tcMar>
              <w:top w:type="dxa" w:w="57"/>
              <w:bottom w:type="dxa" w:w="57"/>
            </w:tcMar>
          </w:tcPr>
          <w:p>
            <w:pPr>
              <w:rPr>
                <w:rFonts w:ascii="Arial" w:cs="Arial" w:hAnsi="Arial"/>
                <w:sz w:val="18"/>
              </w:rPr>
            </w:pPr>
            <w:r>
              <w:rPr>
                <w:rFonts w:ascii="Arial" w:cs="Arial" w:hAnsi="Arial"/>
                <w:sz w:val="18"/>
              </w:rPr>
              <w:t/>
              <w:t>Angiver hvilken type af rentegørelse der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RenteGodtgørelseÅrsagBegr</w:t>
            </w:r>
            <w:bookmarkStart w:name="RenteGodtgør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Sagsbehandler skal angive begrundelse for beregning af rentegodtgørelse.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RenteGodtgørelseÅrsagKode</w:t>
            </w:r>
            <w:bookmarkStart w:name="RenteGodtgør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URTI, URID, SUOS, SUNM, AND</w:t>
            </w:r>
          </w:p>
        </w:tc>
        <w:tc>
          <w:tcPr>
            <w:tcW w:type="dxa" w:w="4391"/>
            <w:tcMar>
              <w:top w:type="dxa" w:w="57"/>
              <w:bottom w:type="dxa" w:w="57"/>
            </w:tcMar>
          </w:tcPr>
          <w:p>
            <w:pPr>
              <w:rPr>
                <w:rFonts w:ascii="Arial" w:cs="Arial" w:hAnsi="Arial"/>
                <w:sz w:val="18"/>
              </w:rPr>
            </w:pPr>
            <w:r>
              <w:rPr>
                <w:rFonts w:ascii="Arial" w:cs="Arial" w:hAnsi="Arial"/>
                <w:sz w:val="18"/>
              </w:rPr>
              <w:t/>
              <w:t>Værdier til angivekse af årsag for rentegodtgørelse.</w:t>
              <w:br/>
              <w:t/>
              <w:br/>
              <w:t>Værdisæt:</w:t>
              <w:br/>
              <w:t>URTI: Uretmæssigt tilbageholdt</w:t>
              <w:br/>
              <w:t>URID: Uretmæssigt inddrevet</w:t>
              <w:br/>
              <w:t>SUOS: For sen udbetaling af overskydende skat</w:t>
              <w:br/>
              <w:t>SUNM: For sen udbetaling af negativ moms (21 dags reglen)</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RenteGodtgørelseÅrsagTekst</w:t>
            </w:r>
            <w:bookmarkStart w:name="RenteGodtgør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DMIRenteGodtgørelseTilskriv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