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DMIKundelisteModtag</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18-01-2018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31-01-2018</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modtager kundelister fra eksterne systemer og disse kunder inkluderes på kundelister der udstilles af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Herunder er afklaringer fra ICI / DMI Skyldner liste eksport mødet d. 2017-11-23:</w:t>
              <w:br/>
              <w:t>Der skal manuelt kunne startes en ny skyldnerliste eksport fra ICI Modregningskomponent på et vilkårligt tidspunkt. Hvis der er en igangværende eksport skal DMI blot annullere den og håndtere requests fra den nye skyldnerliste. Den aktuelle skyldnerliste-eksport er altid den seneste baseret på tidsstemplet i requests.</w:t>
              <w:br/>
              <w:t>DMI servicen skal kunne håndtere skyldner-dubletter . Hvis et skyldner ID (CPR / CVR / ...) modtages flere gange skal DMI blot overskrive det eksisterede skyldner med evt. ny saldo</w:t>
              <w:br/>
              <w:t>DMI servicen skal svare med en fejl hvis:</w:t>
              <w:br/>
              <w:t>- Der i et en skyldnerliste eksport totalt sendes flere skyldnere end der fremgår af metadata. I så fald skal ICI Modregning logge fejl / tilkalde teknisk support.</w:t>
              <w:br/>
              <w:t>- Summen af gælden i en skyldnerliste eksport ikke svarer til den totale sum der fremgår af metadata. I så fald skal ICI Modregning logge fejl / tilkalde teknisk support.</w:t>
              <w:br/>
              <w:t>- Antallet af skyldnere i et batch ikke svarer til det der fremgår af metadata. I så fald skal ICI Modregning logge fejl / tilkalde teknisk support.</w:t>
              <w:br/>
              <w:t>- Summen af gælden i et batch ikke svarer til det der fremgår af metadata.. I så fald skal ICI Modregning logge fejl / tilkalde teknisk support.</w:t>
              <w:br/>
              <w:t>Hvis en kundeliste eksport ikke er gennemført med succes kl. 06 skal ICI Modrening logge fejl / tilkalde teknisk support.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DMIKundeListeModtag_I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KundelisteID</w:t>
              <w:br/>
              <w:t>KundelisteDatoTid</w:t>
              <w:br/>
              <w:t>(</w:t>
              <w:br/>
              <w:t/>
              <w:tab/>
              <w:t>*DMIIndberetterOpretStruktur*</w:t>
              <w:br/>
              <w:t/>
              <w:tab/>
              <w:t>[</w:t>
              <w:br/>
              <w:t/>
              <w:tab/>
              <w:t/>
              <w:tab/>
              <w:t>DMIIndberetterID</w:t>
              <w:br/>
              <w:t/>
              <w:tab/>
              <w:t/>
              <w:tab/>
              <w:t>DMIIndberetterRolle</w:t>
              <w:br/>
              <w:t/>
              <w:tab/>
              <w:t>]</w:t>
              <w:br/>
              <w:t>)</w:t>
              <w:br/>
              <w:t>KundelisteKundeAntal</w:t>
              <w:br/>
              <w:t>*KundelisteSumBeløb*</w:t>
              <w:br/>
              <w:t>[</w:t>
              <w:br/>
              <w:t/>
              <w:tab/>
              <w:t>ValutaKode</w:t>
              <w:br/>
              <w:t/>
              <w:tab/>
              <w:t>DMIKundelisteSumBeløb</w:t>
              <w:br/>
              <w:t/>
              <w:tab/>
              <w:t>(DMIKundelisteSumBeløbDKK)</w:t>
              <w:br/>
              <w:t>]</w:t>
              <w:br/>
              <w:t>BatchKundeAntal</w:t>
              <w:br/>
              <w:t>*BatchSumBeløb*</w:t>
              <w:br/>
              <w:t>[</w:t>
              <w:br/>
              <w:t/>
              <w:tab/>
              <w:t>ValutaKode</w:t>
              <w:br/>
              <w:t/>
              <w:tab/>
              <w:t>DMIBatchSumBeløb</w:t>
              <w:br/>
              <w:t/>
              <w:tab/>
              <w:t>(DMIBatchSumBeløbDKK)</w:t>
              <w:br/>
              <w:t>]</w:t>
              <w:br/>
              <w:t>*Kundeliste*</w:t>
              <w:br/>
              <w:t>1{</w:t>
              <w:br/>
              <w:t/>
              <w:tab/>
              <w:t>*Kunde*</w:t>
              <w:br/>
              <w:t/>
              <w:tab/>
              <w:t>Positionsnummer</w:t>
              <w:br/>
              <w:t/>
              <w:tab/>
              <w:t>[</w:t>
              <w:br/>
              <w:t/>
              <w:tab/>
              <w:t/>
              <w:tab/>
              <w:t>*KundeTypeListe*</w:t>
              <w:br/>
              <w:t/>
              <w:tab/>
              <w:t/>
              <w:tab/>
              <w:t>1{</w:t>
              <w:br/>
              <w:t/>
              <w:tab/>
              <w:t/>
              <w:tab/>
              <w:t/>
              <w:tab/>
              <w:t>KundeNummer</w:t>
              <w:br/>
              <w:t/>
              <w:tab/>
              <w:t/>
              <w:tab/>
              <w:t/>
              <w:tab/>
              <w:t>KundeType</w:t>
              <w:br/>
              <w:t/>
              <w:tab/>
              <w:t/>
              <w:tab/>
              <w:t>}</w:t>
              <w:br/>
              <w:t/>
              <w:tab/>
              <w:t>]</w:t>
              <w:br/>
              <w:t/>
              <w:tab/>
              <w:t>*KundeBeløb*</w:t>
              <w:br/>
              <w:t/>
              <w:tab/>
              <w:t>[</w:t>
              <w:br/>
              <w:t/>
              <w:tab/>
              <w:t/>
              <w:tab/>
              <w:t>ValutaKode</w:t>
              <w:br/>
              <w:t/>
              <w:tab/>
              <w:t/>
              <w:tab/>
              <w:t>DMIKundeBeløb</w:t>
              <w:br/>
              <w:t/>
              <w:tab/>
              <w:t/>
              <w:tab/>
              <w:t>(DMIKundeBeløbDKK)</w:t>
              <w:br/>
              <w:t/>
              <w:tab/>
              <w:t>]</w:t>
              <w:br/>
              <w:t/>
              <w:tab/>
              <w:t>OpgjortDatoTid</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DMIKundeListeModtag_O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MFAktionID, DMIFordringEFIFordringID, (KundeNummer),(KundeType)</w:t>
              <w:br/>
              <w:t/>
              <w:br/>
              <w:t>Validering: Validering af årsagskoder</w:t>
              <w:br/>
              <w:t>Fejlnummer: 010</w:t>
              <w:br/>
              <w:t>Reaktion: Opdatering afvises</w:t>
              <w:br/>
              <w:t>Parameterliste: MFAktionID, ÅrsagKode</w:t>
              <w:br/>
              <w:t/>
              <w:br/>
              <w:t>Validering: Kontrol af hvorvidt fordring har en saldo og dermed kan returneres</w:t>
              <w:br/>
              <w:t>Fejlnummer: 012</w:t>
              <w:br/>
              <w:t>Reaktion: Opdatering afvises</w:t>
              <w:br/>
              <w:t>Parameterliste: MFAktionID, DMIFordringEFIFordringID, ÅrsagKode</w:t>
              <w:br/>
              <w:t/>
              <w:br/>
              <w:t>Validering: Inddrivelsesrente fordringer kan ikke tilbagekaldes</w:t>
              <w:br/>
              <w:t>Fejlnummer: 085</w:t>
              <w:br/>
              <w:t>Reaktion: Opdatering afvises</w:t>
              <w:br/>
              <w:t>Parameterliste: MFAktionID, DMIFordringEFIFordringID</w:t>
              <w:br/>
              <w:t/>
              <w:br/>
              <w:t>Validering:Korrektion på kr. 0.</w:t>
              <w:br/>
              <w:t>Fejlnummer: 086</w:t>
              <w:br/>
              <w:t>Reaktion: Opdatering afvises</w:t>
              <w:br/>
              <w:t>Parameterliste: MFAktionID, DMIFordringEFIFordringID</w:t>
              <w:br/>
              <w:t/>
              <w:br/>
              <w:t>Validering:Virkningsdato må ikke være fremtidig</w:t>
              <w:br/>
              <w:t>Fejlummer: 131</w:t>
              <w:br/>
              <w:t>Reaktion: Opdatering afvises</w:t>
              <w:br/>
              <w:t>Parameterliste: MFAktionID, DMIFordringEFIFordringID</w:t>
              <w:br/>
              <w:t/>
              <w:br/>
              <w:t>Validering:Virkningsdato må ikke være før fordringens oprettelsesdato</w:t>
              <w:br/>
              <w:t>Fejlnummer: 132</w:t>
              <w:br/>
              <w:t>Reaktion: Opdatering afvises</w:t>
              <w:br/>
              <w:t>Parameterliste: MFAktionID, DMIFordringEFIFordringID</w:t>
              <w:br/>
              <w:t/>
              <w:br/>
              <w:t>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bl>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BatchKundeAntal</w:t>
            </w:r>
            <w:bookmarkStart w:name="BatchKund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Generisk type til at indikere antal af ting.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DMIBatchSumBeløb</w:t>
            </w:r>
            <w:bookmarkStart w:name="DMIBatchSum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DMIBatchSumBeløbDKK</w:t>
            </w:r>
            <w:bookmarkStart w:name="DMIBatchSum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DMIKundeBeløb</w:t>
            </w:r>
            <w:bookmarkStart w:name="DMIKund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DMIKundeBeløbDKK</w:t>
            </w:r>
            <w:bookmarkStart w:name="DMIKund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DMIKundelisteSumBeløb</w:t>
            </w:r>
            <w:bookmarkStart w:name="DMIKundelisteSum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DMIKundelisteSumBeløbDKK</w:t>
            </w:r>
            <w:bookmarkStart w:name="DMIKundelisteSum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KundelisteDatoTid</w:t>
            </w:r>
            <w:bookmarkStart w:name="Kundeliste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Svarer indholdsmæssigt til XML Schema-typen dateTime.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KundelisteID</w:t>
            </w:r>
            <w:bookmarkStart w:name="Kundeliste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br/>
              <w:t>pattern: [a-fA-F0-9]{8}-[a-fA-F0-9]{4}-[a-fA-F0-9]{4}-[a-fA-F0-9]{4}-[a-fA-F0-9]{12}</w:t>
            </w:r>
          </w:p>
        </w:tc>
        <w:tc>
          <w:tcPr>
            <w:tcW w:type="dxa" w:w="4391"/>
            <w:tcMar>
              <w:top w:type="dxa" w:w="57"/>
              <w:bottom w:type="dxa" w:w="57"/>
            </w:tcMar>
          </w:tcPr>
          <w:p>
            <w:pPr>
              <w:rPr>
                <w:rFonts w:ascii="Arial" w:cs="Arial" w:hAnsi="Arial"/>
                <w:sz w:val="18"/>
              </w:rPr>
            </w:pPr>
            <w:r>
              <w:rPr>
                <w:rFonts w:ascii="Arial" w:cs="Arial" w:hAnsi="Arial"/>
                <w:sz w:val="18"/>
              </w:rPr>
              <w:t/>
              <w:t>GUID repræsentation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KundelisteKundeAntal</w:t>
            </w:r>
            <w:bookmarkStart w:name="KundelisteKund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Generisk type til at indikere antal af ting.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OpgjortDatoTid</w:t>
            </w:r>
            <w:bookmarkStart w:name="Opgjo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Svarer indholdsmæssigt til XML Schema-typen dateTime.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Positionsnummer</w:t>
            </w:r>
            <w:bookmarkStart w:name="Positio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Et positivt heltal, som kan være op til 9 cifre langt startende fra 0 til 999999999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DMIKundelisteModtag</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