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RSOpgaveAsynkronBook</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EFI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1.6</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18-11-2010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30-01-2015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Denne service booker en opgave til en sagsbehandler.</w:t>
              <w:br/>
              <w:t/>
              <w:br/>
              <w:t>DMI anvender servicen når der er behov for en sagsbehandlers afgørelse.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EFI booker den ønskede opgavetype og returnerer et OpgaveId</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Hændelser fra DMI til EFI vil blive beskrevet i bilag til denne service. For hver hændelse er opgavetypen specificeret.</w:t>
              <w:br/>
              <w:t/>
              <w:br/>
              <w:t>DMI skal udfylde følgende felter: OpgaveTypeID</w:t>
              <w:br/>
              <w:t/>
              <w:br/>
              <w:t>I tilfælde hvor opgave typen gør at DMI indeholder information som er relevant for den enkelte opgave type, sendes disse med.</w:t>
              <w:br/>
              <w:t/>
              <w:br/>
              <w:t>De relevante felter er:</w:t>
              <w:br/>
              <w:t>KundeStruktur</w:t>
              <w:br/>
              <w:t>MedarbejderprofilWNummer</w:t>
              <w:br/>
              <w:t/>
              <w:br/>
              <w:t>Gennemførselsfrist (Hvis det er kritisk for DMI opgave udførsel i forbindelse med modregning, ikke i forhold til EFI frister)</w:t>
              <w:br/>
              <w:t/>
              <w:br/>
              <w:t>EFIRessourceOpgaveLinkParam (Bruges hvis DMI har et tillægsfelt der beriger opgavebeskrivelse, se bilag).</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RSOpgaveAsynkronBook_I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*OpgaveBookListe*</w:t>
              <w:br/>
              <w:t>1{</w:t>
              <w:br/>
              <w:t/>
              <w:tab/>
              <w:t>*OpgaveBooking*</w:t>
              <w:br/>
              <w:t/>
              <w:tab/>
              <w:t>[</w:t>
              <w:br/>
              <w:t/>
              <w:tab/>
              <w:t/>
              <w:tab/>
              <w:t>OpgavetypeID</w:t>
              <w:br/>
              <w:t/>
              <w:tab/>
              <w:t/>
              <w:tab/>
              <w:t>(OpgaveBookingreference)</w:t>
              <w:br/>
              <w:t/>
              <w:tab/>
              <w:t/>
              <w:tab/>
              <w:t>(OpgaveTekst)</w:t>
              <w:br/>
              <w:t/>
              <w:tab/>
              <w:t/>
              <w:tab/>
              <w:t>(OpgaveVentedage)</w:t>
              <w:br/>
              <w:t/>
              <w:tab/>
              <w:t/>
              <w:tab/>
              <w:t>(OpgaveGennemførselsfrist)</w:t>
              <w:br/>
              <w:t/>
              <w:tab/>
              <w:t/>
              <w:tab/>
              <w:t>(OpgaveGennemførselstid)</w:t>
              <w:br/>
              <w:t/>
              <w:tab/>
              <w:t/>
              <w:tab/>
              <w:t>(OpgaveLinkParametre)</w:t>
              <w:br/>
              <w:t/>
              <w:tab/>
              <w:t/>
              <w:tab/>
              <w:t>(OpgavePrioritet)</w:t>
              <w:br/>
              <w:t/>
              <w:tab/>
              <w:t/>
              <w:tab/>
              <w:t>(OpgavePoint)</w:t>
              <w:br/>
              <w:t/>
              <w:tab/>
              <w:t/>
              <w:tab/>
              <w:t>(OpgaveOverbooking)</w:t>
              <w:br/>
              <w:t/>
              <w:tab/>
              <w:t/>
              <w:tab/>
              <w:t>*BooketAf*</w:t>
              <w:br/>
              <w:t/>
              <w:tab/>
              <w:t/>
              <w:tab/>
              <w:t>(</w:t>
              <w:br/>
              <w:t/>
              <w:tab/>
              <w:t/>
              <w:tab/>
              <w:t/>
              <w:tab/>
              <w:t>MedarbejderprofilWNummer</w:t>
              <w:br/>
              <w:t/>
              <w:tab/>
              <w:t/>
              <w:tab/>
              <w:t>)</w:t>
              <w:br/>
              <w:t/>
              <w:tab/>
              <w:t/>
              <w:tab/>
              <w:t>(</w:t>
              <w:br/>
              <w:t/>
              <w:tab/>
              <w:t/>
              <w:tab/>
              <w:t/>
              <w:tab/>
              <w:t>*OpgaveKundeStruktur*</w:t>
              <w:br/>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(AdressePostNummer)</w:t>
              <w:br/>
              <w:t/>
              <w:tab/>
              <w:t/>
              <w:tab/>
              <w:t/>
              <w:tab/>
              <w:t/>
              <w:tab/>
              <w:t>(RSKommuneNummerPostNummerKommuneNummer)</w:t>
              <w:br/>
              <w:t/>
              <w:tab/>
              <w:t/>
              <w:tab/>
              <w:t/>
              <w:tab/>
              <w:t/>
              <w:tab/>
              <w:t>(SporSkabelonID)</w:t>
              <w:br/>
              <w:t/>
              <w:tab/>
              <w:t/>
              <w:tab/>
              <w:t/>
              <w:tab/>
              <w:t>]</w:t>
              <w:br/>
              <w:t/>
              <w:tab/>
              <w:t/>
              <w:tab/>
              <w:t>)</w:t>
              <w:br/>
              <w:t/>
              <w:tab/>
              <w:t/>
              <w:tab/>
              <w:t>*OpgaveFordringListe*</w:t>
              <w:br/>
              <w:t/>
              <w:tab/>
              <w:t/>
              <w:tab/>
              <w:t>0{</w:t>
              <w:br/>
              <w:t/>
              <w:tab/>
              <w:t/>
              <w:tab/>
              <w:t/>
              <w:tab/>
              <w:t>*Fordring*</w:t>
              <w:br/>
              <w:t/>
              <w:tab/>
              <w:t/>
              <w:tab/>
              <w:t/>
              <w:tab/>
              <w:t>[</w:t>
              <w:br/>
              <w:t/>
              <w:tab/>
              <w:t/>
              <w:tab/>
              <w:t/>
              <w:tab/>
              <w:t/>
              <w:tab/>
              <w:t>DMIFordringTypeKode</w:t>
              <w:br/>
              <w:t/>
              <w:tab/>
              <w:t/>
              <w:tab/>
              <w:t/>
              <w:tab/>
              <w:t/>
              <w:tab/>
              <w:t>(</w:t>
              <w:br/>
              <w:t/>
              <w:tab/>
              <w:t/>
              <w:tab/>
              <w:t/>
              <w:tab/>
              <w:t/>
              <w:tab/>
              <w:t/>
              <w:tab/>
              <w:t>*HæftelseRestBeløbStruktur*</w:t>
              <w:br/>
              <w:t/>
              <w:tab/>
              <w:t/>
              <w:tab/>
              <w:t/>
              <w:tab/>
              <w:t/>
              <w:tab/>
              <w:t/>
              <w:tab/>
              <w:t>[</w:t>
              <w:br/>
              <w:t/>
              <w:tab/>
              <w:t/>
              <w:tab/>
              <w:t/>
              <w:tab/>
              <w:t/>
              <w:tab/>
              <w:t/>
              <w:tab/>
              <w:t/>
              <w:tab/>
              <w:t>ValutaKode</w:t>
              <w:br/>
              <w:t/>
              <w:tab/>
              <w:t/>
              <w:tab/>
              <w:t/>
              <w:tab/>
              <w:t/>
              <w:tab/>
              <w:t/>
              <w:tab/>
              <w:t/>
              <w:tab/>
              <w:t>HæftelseRestBeløb</w:t>
              <w:br/>
              <w:t/>
              <w:tab/>
              <w:t/>
              <w:tab/>
              <w:t/>
              <w:tab/>
              <w:t/>
              <w:tab/>
              <w:t/>
              <w:tab/>
              <w:t/>
              <w:tab/>
              <w:t>HæftelseRestBeløbDKK</w:t>
              <w:br/>
              <w:t/>
              <w:tab/>
              <w:t/>
              <w:tab/>
              <w:t/>
              <w:tab/>
              <w:t/>
              <w:tab/>
              <w:t/>
              <w:tab/>
              <w: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RSOpgaveAsynkronBook_O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______________________________</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br/>
              <w:t/>
              <w:br/>
              <w:t>Valideringer på services er samlet i det fælles dokument "DMI-Valideringer-Fejlkoder_yyyymmdd.docx"</w:t>
              <w:br/>
              <w:t>Vær opmærksom på at valideringer på servicebeskrivelsen ikke altid er opdateret, og at det er dokumentet som er gældende.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Denne hændelse er asynkron. Leverancesikkerhed: Høj.</w:t>
              <w:br/>
              <w:t/>
              <w:br/>
              <w:t>Der er ingen kompenserende transaktioner for denne hændelse.</w:t>
              <w:br/>
              <w:t>Hændelsen skal kunne håndtere maks. 10.000 hændelser i døgnet.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Tekniske krav</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Fejllister er dokumentation som leverandøren leverer og er ikke en del af service-beskrivelserne. De lægges i stedet som bilag.</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HæftelseRestBeløbStruktur</w:t>
            </w:r>
            <w:bookmarkStart w:name="Hæftelse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HæftelseRestBeløb</w:t>
              <w:br/>
              <w:t>HæftelseRestBeløbDKK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AdressePostNummer</w:t>
            </w:r>
            <w:bookmarkStart w:name="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br/>
              <w:t>minInclusive: 1</w:t>
            </w:r>
          </w:p>
        </w:tc>
        <w:tc>
          <w:tcPr>
            <w:tcW w:type="dxa" w:w="4391"/>
            <w:tcMar>
              <w:top w:type="dxa" w:w="57"/>
              <w:bottom w:type="dxa" w:w="57"/>
            </w:tcMar>
          </w:tcPr>
          <w:p>
            <w:pPr>
              <w:rPr>
                <w:rFonts w:ascii="Arial" w:cs="Arial" w:hAnsi="Arial"/>
                <w:sz w:val="18"/>
              </w:rPr>
            </w:pPr>
            <w:r>
              <w:rPr>
                <w:rFonts w:ascii="Arial" w:cs="Arial" w:hAnsi="Arial"/>
                <w:sz w:val="18"/>
              </w:rPr>
              <w:t/>
              <w:t>Angiver postnummer (4-cifre)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w:t>
            </w:r>
            <w:bookmarkStart w:name="Hæftelse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i den indrapporterede valuta.</w:t>
              <w:br/>
              <w:t>Den del af fordringens restbeløb som hæfteren hæfter for.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HæftelseRestBeløbDKK</w:t>
            </w:r>
            <w:bookmarkStart w:name="Hæftelse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omregnet til danske kroner.</w:t>
              <w:br/>
              <w:t>Den del af fordringens restbeløb som hæfteren hæfter for. Er ikke veldefineret for hæftelseform "andet" (den fjerde hæftel-sesform dvs. hverken solidarisk, subsidiær eller prorata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MedarbejderprofilWNummer</w:t>
            </w:r>
            <w:bookmarkStart w:name="MedarbejderprofilW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6</w:t>
            </w:r>
          </w:p>
        </w:tc>
        <w:tc>
          <w:tcPr>
            <w:tcW w:type="dxa" w:w="4391"/>
            <w:tcMar>
              <w:top w:type="dxa" w:w="57"/>
              <w:bottom w:type="dxa" w:w="57"/>
            </w:tcMar>
          </w:tcPr>
          <w:p>
            <w:pPr>
              <w:rPr>
                <w:rFonts w:ascii="Arial" w:cs="Arial" w:hAnsi="Arial"/>
                <w:sz w:val="18"/>
              </w:rPr>
            </w:pPr>
            <w:r>
              <w:rPr>
                <w:rFonts w:ascii="Arial" w:cs="Arial" w:hAnsi="Arial"/>
                <w:sz w:val="18"/>
              </w:rPr>
              <w:t/>
              <w:t>Medarbejderens 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OpgaveBookingreference</w:t>
            </w:r>
            <w:bookmarkStart w:name="OpgaveBooking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80</w:t>
            </w:r>
          </w:p>
        </w:tc>
        <w:tc>
          <w:tcPr>
            <w:tcW w:type="dxa" w:w="4391"/>
            <w:tcMar>
              <w:top w:type="dxa" w:w="57"/>
              <w:bottom w:type="dxa" w:w="57"/>
            </w:tcMar>
          </w:tcPr>
          <w:p>
            <w:pPr>
              <w:rPr>
                <w:rFonts w:ascii="Arial" w:cs="Arial" w:hAnsi="Arial"/>
                <w:sz w:val="18"/>
              </w:rPr>
            </w:pPr>
            <w:r>
              <w:rPr>
                <w:rFonts w:ascii="Arial" w:cs="Arial" w:hAnsi="Arial"/>
                <w:sz w:val="18"/>
              </w:rPr>
              <w:t/>
              <w:t>Bookingreference indeholder et ID som det domæne der har oprettet opgaven har specificeret. Giver det kaldende domæne mulighed for at tildele opgaven sin egen identifikation.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OpgaveGennemførselsfrist</w:t>
            </w:r>
            <w:bookmarkStart w:name="OpgaveGennemførselsfris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Antal dage til opgaven skal være løst.</w:t>
              <w:br/>
              <w:t>Opgaven skal være løst før datoen for opgavens oprettelse + gennemførselsfrist.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OpgaveGennemførselstid</w:t>
            </w:r>
            <w:bookmarkStart w:name="OpgaveGennemførselst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Opgavens varighed i minutter.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OpgaveLinkParametre</w:t>
            </w:r>
            <w:bookmarkStart w:name="OpgaveLinkParametr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300</w:t>
            </w:r>
          </w:p>
        </w:tc>
        <w:tc>
          <w:tcPr>
            <w:tcW w:type="dxa" w:w="4391"/>
            <w:tcMar>
              <w:top w:type="dxa" w:w="57"/>
              <w:bottom w:type="dxa" w:w="57"/>
            </w:tcMar>
          </w:tcPr>
          <w:p>
            <w:pPr>
              <w:rPr>
                <w:rFonts w:ascii="Arial" w:cs="Arial" w:hAnsi="Arial"/>
                <w:sz w:val="18"/>
              </w:rPr>
            </w:pPr>
            <w:r>
              <w:rPr>
                <w:rFonts w:ascii="Arial" w:cs="Arial" w:hAnsi="Arial"/>
                <w:sz w:val="18"/>
              </w:rPr>
              <w:t/>
              <w:t>Linkparametre der bliver sat i enden af linket der er angivet i opgavetypen, så det samlede link peger hen på det sted i portalen opgaven skal løses.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OpgaveOverbooking</w:t>
            </w:r>
            <w:bookmarkStart w:name="OpgaveOverbook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ressourcestyring må overbooke når opgaven bookes.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OpgavePoint</w:t>
            </w:r>
            <w:bookmarkStart w:name="OpgavePoi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Det antal point opgaven vil give den medarbejder der løser opgaven.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OpgavePrioritet</w:t>
            </w:r>
            <w:bookmarkStart w:name="OpgavePriorite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Opgavens prioritet kan bruges til at sortere opgavelisten så de vigtigste vises først.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OpgaveTekst</w:t>
            </w:r>
            <w:bookmarkStart w:name="Opgave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3900</w:t>
            </w:r>
          </w:p>
        </w:tc>
        <w:tc>
          <w:tcPr>
            <w:tcW w:type="dxa" w:w="4391"/>
            <w:tcMar>
              <w:top w:type="dxa" w:w="57"/>
              <w:bottom w:type="dxa" w:w="57"/>
            </w:tcMar>
          </w:tcPr>
          <w:p>
            <w:pPr>
              <w:rPr>
                <w:rFonts w:ascii="Arial" w:cs="Arial" w:hAnsi="Arial"/>
                <w:sz w:val="18"/>
              </w:rPr>
            </w:pPr>
            <w:r>
              <w:rPr>
                <w:rFonts w:ascii="Arial" w:cs="Arial" w:hAnsi="Arial"/>
                <w:sz w:val="18"/>
              </w:rPr>
              <w:t/>
              <w:t>Fri tekst om opgaven.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OpgavetypeID</w:t>
            </w:r>
            <w:bookmarkStart w:name="Opgavetype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Opgavetypens unikke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OpgaveVentedage</w:t>
            </w:r>
            <w:bookmarkStart w:name="OpgaveVentedag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RSKommuneNummerPostNummerKommuneNummer</w:t>
            </w:r>
            <w:bookmarkStart w:name="RSKommuneNummerPostNummerKommu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Kommunenummer. Der er 98 kommuner i Danmark med hver sin tre-cifrede 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SporSkabelonID</w:t>
            </w:r>
            <w:bookmarkStart w:name="SporSkabelon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Identifikatorer er ISO/IEC 11578:1996 UUID'er, type 4, random 128-bit, normalt beskrevet ved 32 hex-cifre og fire bindestreger på formen 8-4-4-4-12</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RSOpgaveAsynkronBook</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