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EFIBetalingEvneAsynkronHent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18-10-2010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 få beregnet en liste over kunders betalingsevne i kroner per måned efter reglerne for myndighedsudbetalingstype. Den samme kunde kan forekomme flere gange med forskellige myndighedsudbetalingstyper i kundelisten.</w:t>
              <w:br/>
              <w:t>Givet en liste af kundenumre og myndighedsudbetalingstyper returnerer EFI ved hjælp af servicen DMIBetalingEvneHentet kundernes betalingsevne beregnet ud fra reglerne for den pågældende myndighedudbetalingstype.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forventes kun anvendt af DMI.</w:t>
              <w:br/>
              <w:t/>
              <w:br/>
              <w:t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asynkrone svar leveres ved at betalingsevneberegningen i EFI kalder DMI servicen DMIBetalingEvneHentet.</w:t>
              <w:br/>
              <w:t/>
              <w:br/>
              <w:t>Betalingsevnen beregnes i EFI efter standard perioden, dvs. kroner per måned.</w:t>
              <w:br/>
              <w:t/>
              <w:br/>
              <w:t/>
              <w:br/>
              <w:t>EFI validerer følgende input elementer:</w:t>
              <w:br/>
              <w:t/>
              <w:br/>
              <w:t>Kundenummer og DMI kundetype</w:t>
              <w:br/>
              <w:t>Hvis kundenummeret ikke findes i EFI kunderegister eller kundetypen er forskellig fra CPR-Person</w:t>
              <w:br/>
              <w:t>MyndighedUdbetalingTypeKode</w:t>
              <w:br/>
              <w:t>Hvis myndighedsudbetalingstype koden er ukendt i EFI</w:t>
              <w:br/>
              <w:t>Kundens betalingsevne er ukendt:</w:t>
              <w:br/>
              <w:t>I visse situationer er kundens betalingsevne ukendt, f.eks. fordi der ikke er modtaget nettoindkomstoplysniner. I dette tilfælde returnerer EFI UKENDT i elementet BetalingEvneBeregningTypeKode i DMIBetalingEvneHentet.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EFIBetalingEvneAsynkronHent_I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*KundeBetalingEvneListe*</w:t>
              <w:br/>
              <w:t>1{</w:t>
              <w:br/>
              <w:t/>
              <w:tab/>
              <w:t>*KundeBetalingEvne*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MyndighedUdbetalingTypeKode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EFIBetalingEvneAsynkronHent_O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Valideringen foretages i EFI.Validering:</w:t>
              <w:br/>
              <w:t>_____________________________________________</w:t>
              <w:br/>
              <w:t>Generel fejl der kræver analyse af Systemadministrator</w:t>
              <w:br/>
              <w:t>Fejlnummer: 900</w:t>
              <w:br/>
              <w:t>Reaktion: Kald kan ikke behandles pga. uforudset teknisk fejl.</w:t>
              <w:br/>
              <w:t>Parameterliste:</w:t>
              <w:br/>
              <w:t>______________________________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  <w:br/>
              <w:t/>
              <w:br/>
              <w:t>Valideringer på services er samlet i det fælles dokument "DMI-Valideringer-Fejlkoder_yyyymmdd.docx"</w:t>
              <w:br/>
              <w:t>Vær opmærksom på at valideringer på servicebeskrivelsen ikke altid er opdateret, og at det er dokumentet som er gældende.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Asynkron; idet svaret leveres, når beregningen er foretaget i EFI for hele kundelisten. Svaret returneres til DMI ved at EFI kalder DMIBetalingEvneHentet</w:t>
              <w:br/>
              <w:t>Frekvens: lav</w:t>
              <w:br/>
              <w:t>Volumen: medium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EFIBetalingEvneAsynkronHent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