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22202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StopAktivMarkering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2202" w:rsidSect="006222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(KundeNavn)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</w:tr>
    </w:tbl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2202" w:rsidSect="0062220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2202" w:rsidRDefault="00622202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22202" w:rsidTr="0062220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DAAEOGS (Adfærdsregulerende afgifter til Erhvervs-og </w:t>
            </w:r>
            <w:r>
              <w:rPr>
                <w:rFonts w:ascii="Arial" w:hAnsi="Arial" w:cs="Arial"/>
                <w:sz w:val="18"/>
              </w:rPr>
              <w:lastRenderedPageBreak/>
              <w:t>Selskabsstyrelsen)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DMIIndberetterDatoTid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WNr                                   Medarbejder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Transaktionsbeløb i danske kroner.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DMITransaktionBogføringDato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som identificerer et specifikt kald af en service. En service kan implementere teknisk idempotens ved at afvise et kald med et TransaktionLøbenummer som allerede er blevet udført.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årrækkke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AKRD: Akkordordning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INDB: Indbetaling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BTLT: Betalt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MODR: Retur til modregning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IOMRAK: Indbetalingen omregistreres til anden kunde, f.eks. ved registreringsfejl (en eventuel dækning </w:t>
            </w:r>
            <w:r>
              <w:rPr>
                <w:rFonts w:ascii="Arial" w:hAnsi="Arial" w:cs="Arial"/>
                <w:sz w:val="18"/>
              </w:rPr>
              <w:lastRenderedPageBreak/>
              <w:t>ophæves)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DriftFormTekstKort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Indbetalingens restbeløb i  den modtagne valuta efter uddækning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IndbetalingRestBeløbDKK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KontoStartSaldo beregnes ud fra alle transaktioner der er foregået før BogføringDatoFra.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KundeModregningStopSlut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AKR-EFI-Myndighed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KundeUkendtOpholdSted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</w:t>
            </w:r>
            <w:r>
              <w:rPr>
                <w:rFonts w:ascii="Arial" w:hAnsi="Arial" w:cs="Arial"/>
                <w:sz w:val="18"/>
              </w:rPr>
              <w:lastRenderedPageBreak/>
              <w:t>ANDN, BORD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Årsagskode for ModregningGrænse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ModregningGrænseÅrsagTekst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 = Stop aktivt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TransaktionSpecifikationMarkering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22202" w:rsidTr="006222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2202" w:rsidRPr="00622202" w:rsidRDefault="00622202" w:rsidP="006222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22202" w:rsidRDefault="00E7765D" w:rsidP="006222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22202" w:rsidSect="0062220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202" w:rsidRDefault="00622202" w:rsidP="00622202">
      <w:pPr>
        <w:spacing w:line="240" w:lineRule="auto"/>
      </w:pPr>
      <w:r>
        <w:separator/>
      </w:r>
    </w:p>
  </w:endnote>
  <w:endnote w:type="continuationSeparator" w:id="1">
    <w:p w:rsidR="00622202" w:rsidRDefault="00622202" w:rsidP="006222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2" w:rsidRDefault="0062220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2" w:rsidRPr="00622202" w:rsidRDefault="00622202" w:rsidP="0062220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2" w:rsidRDefault="0062220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202" w:rsidRDefault="00622202" w:rsidP="00622202">
      <w:pPr>
        <w:spacing w:line="240" w:lineRule="auto"/>
      </w:pPr>
      <w:r>
        <w:separator/>
      </w:r>
    </w:p>
  </w:footnote>
  <w:footnote w:type="continuationSeparator" w:id="1">
    <w:p w:rsidR="00622202" w:rsidRDefault="00622202" w:rsidP="006222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2" w:rsidRDefault="0062220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2" w:rsidRPr="00622202" w:rsidRDefault="00622202" w:rsidP="00622202">
    <w:pPr>
      <w:pStyle w:val="Sidehoved"/>
      <w:jc w:val="center"/>
      <w:rPr>
        <w:rFonts w:ascii="Arial" w:hAnsi="Arial" w:cs="Arial"/>
      </w:rPr>
    </w:pPr>
    <w:r w:rsidRPr="00622202">
      <w:rPr>
        <w:rFonts w:ascii="Arial" w:hAnsi="Arial" w:cs="Arial"/>
      </w:rPr>
      <w:t>Servicebeskrivelse</w:t>
    </w:r>
  </w:p>
  <w:p w:rsidR="00622202" w:rsidRPr="00622202" w:rsidRDefault="00622202" w:rsidP="0062220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2" w:rsidRDefault="0062220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2" w:rsidRPr="00622202" w:rsidRDefault="00622202" w:rsidP="00622202">
    <w:pPr>
      <w:pStyle w:val="Sidehoved"/>
      <w:jc w:val="center"/>
      <w:rPr>
        <w:rFonts w:ascii="Arial" w:hAnsi="Arial" w:cs="Arial"/>
      </w:rPr>
    </w:pPr>
    <w:r w:rsidRPr="00622202">
      <w:rPr>
        <w:rFonts w:ascii="Arial" w:hAnsi="Arial" w:cs="Arial"/>
      </w:rPr>
      <w:t>Datastrukturer</w:t>
    </w:r>
  </w:p>
  <w:p w:rsidR="00622202" w:rsidRPr="00622202" w:rsidRDefault="00622202" w:rsidP="0062220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2" w:rsidRDefault="00622202" w:rsidP="0062220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22202" w:rsidRPr="00622202" w:rsidRDefault="00622202" w:rsidP="0062220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42365"/>
    <w:multiLevelType w:val="multilevel"/>
    <w:tmpl w:val="7BC6FC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2202"/>
    <w:rsid w:val="00622202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22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22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220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220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220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220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220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220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220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220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220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220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22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22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22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22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22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22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22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22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22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22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22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22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222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22202"/>
  </w:style>
  <w:style w:type="paragraph" w:styleId="Sidefod">
    <w:name w:val="footer"/>
    <w:basedOn w:val="Normal"/>
    <w:link w:val="SidefodTegn"/>
    <w:uiPriority w:val="99"/>
    <w:semiHidden/>
    <w:unhideWhenUsed/>
    <w:rsid w:val="006222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222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4376</Words>
  <Characters>26696</Characters>
  <Application>Microsoft Office Word</Application>
  <DocSecurity>0</DocSecurity>
  <Lines>222</Lines>
  <Paragraphs>62</Paragraphs>
  <ScaleCrop>false</ScaleCrop>
  <Company>SKAT</Company>
  <LinksUpToDate>false</LinksUpToDate>
  <CharactersWithSpaces>31010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2011-07-06T23:22:00Z</dcterms:created>
  <dcterms:modified xsi:type="dcterms:W3CDTF">2011-07-06T23:23:00Z</dcterms:modified>
</cp:coreProperties>
</file>