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2D4"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t>Servicebeskrivelse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01"/>
        <w:gridCol w:w="3969"/>
        <w:gridCol w:w="1134"/>
        <w:gridCol w:w="1701"/>
        <w:gridCol w:w="1840"/>
      </w:tblGrid>
      <w:tr w:rsidR="00C03E21" w:rsidTr="00C03E21">
        <w:tblPrEx>
          <w:tblCellMar>
            <w:top w:w="0" w:type="dxa"/>
            <w:bottom w:w="0" w:type="dxa"/>
          </w:tblCellMar>
        </w:tblPrEx>
        <w:trPr>
          <w:trHeight w:hRule="exact" w:val="113"/>
        </w:trPr>
        <w:tc>
          <w:tcPr>
            <w:tcW w:w="10345" w:type="dxa"/>
            <w:gridSpan w:val="5"/>
            <w:shd w:val="clear" w:color="auto" w:fill="82A0F0"/>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C03E21" w:rsidTr="00C03E21">
        <w:tblPrEx>
          <w:tblCellMar>
            <w:top w:w="0" w:type="dxa"/>
            <w:bottom w:w="0" w:type="dxa"/>
          </w:tblCellMar>
        </w:tblPrEx>
        <w:trPr>
          <w:trHeight w:val="283"/>
        </w:trPr>
        <w:tc>
          <w:tcPr>
            <w:tcW w:w="10345" w:type="dxa"/>
            <w:gridSpan w:val="5"/>
            <w:tcBorders>
              <w:bottom w:val="single" w:sz="6" w:space="0" w:color="auto"/>
            </w:tcBorders>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b/>
                <w:sz w:val="30"/>
              </w:rPr>
            </w:pPr>
            <w:r w:rsidRPr="00C03E21">
              <w:rPr>
                <w:rFonts w:ascii="Arial" w:hAnsi="Arial" w:cs="Arial"/>
                <w:b/>
                <w:sz w:val="30"/>
              </w:rPr>
              <w:t>PersonSelvangivelseOpret</w:t>
            </w:r>
          </w:p>
        </w:tc>
      </w:tr>
      <w:tr w:rsidR="00C03E21" w:rsidTr="00C03E21">
        <w:tblPrEx>
          <w:tblCellMar>
            <w:top w:w="0" w:type="dxa"/>
            <w:bottom w:w="0" w:type="dxa"/>
          </w:tblCellMar>
        </w:tblPrEx>
        <w:trPr>
          <w:trHeight w:val="283"/>
        </w:trPr>
        <w:tc>
          <w:tcPr>
            <w:tcW w:w="1701" w:type="dxa"/>
            <w:tcBorders>
              <w:top w:val="single" w:sz="6" w:space="0" w:color="auto"/>
              <w:bottom w:val="nil"/>
            </w:tcBorders>
            <w:shd w:val="clear" w:color="auto" w:fill="auto"/>
            <w:vAlign w:val="center"/>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System:</w:t>
            </w:r>
          </w:p>
        </w:tc>
        <w:tc>
          <w:tcPr>
            <w:tcW w:w="3969" w:type="dxa"/>
            <w:tcBorders>
              <w:top w:val="single" w:sz="6" w:space="0" w:color="auto"/>
              <w:bottom w:val="nil"/>
            </w:tcBorders>
            <w:shd w:val="clear" w:color="auto" w:fill="auto"/>
            <w:vAlign w:val="center"/>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Encyclopedia:</w:t>
            </w:r>
          </w:p>
        </w:tc>
        <w:tc>
          <w:tcPr>
            <w:tcW w:w="1134" w:type="dxa"/>
            <w:tcBorders>
              <w:top w:val="single" w:sz="6" w:space="0" w:color="auto"/>
              <w:bottom w:val="nil"/>
            </w:tcBorders>
            <w:shd w:val="clear" w:color="auto" w:fill="auto"/>
            <w:vAlign w:val="center"/>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Version:</w:t>
            </w:r>
          </w:p>
        </w:tc>
        <w:tc>
          <w:tcPr>
            <w:tcW w:w="1701" w:type="dxa"/>
            <w:tcBorders>
              <w:top w:val="single" w:sz="6" w:space="0" w:color="auto"/>
              <w:bottom w:val="nil"/>
            </w:tcBorders>
            <w:shd w:val="clear" w:color="auto" w:fill="auto"/>
            <w:vAlign w:val="center"/>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Oprettet:</w:t>
            </w:r>
          </w:p>
        </w:tc>
        <w:tc>
          <w:tcPr>
            <w:tcW w:w="1839" w:type="dxa"/>
            <w:tcBorders>
              <w:top w:val="single" w:sz="6" w:space="0" w:color="auto"/>
              <w:bottom w:val="nil"/>
            </w:tcBorders>
            <w:shd w:val="clear" w:color="auto" w:fill="auto"/>
            <w:vAlign w:val="center"/>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Dato:</w:t>
            </w:r>
          </w:p>
        </w:tc>
      </w:tr>
      <w:tr w:rsidR="00C03E21" w:rsidTr="00C03E21">
        <w:tblPrEx>
          <w:tblCellMar>
            <w:top w:w="0" w:type="dxa"/>
            <w:bottom w:w="0" w:type="dxa"/>
          </w:tblCellMar>
        </w:tblPrEx>
        <w:trPr>
          <w:trHeight w:val="283"/>
        </w:trPr>
        <w:tc>
          <w:tcPr>
            <w:tcW w:w="1701" w:type="dxa"/>
            <w:tcBorders>
              <w:top w:val="nil"/>
            </w:tcBorders>
            <w:shd w:val="clear" w:color="auto" w:fill="auto"/>
            <w:vAlign w:val="center"/>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SLUT</w:t>
            </w:r>
          </w:p>
        </w:tc>
        <w:tc>
          <w:tcPr>
            <w:tcW w:w="3969" w:type="dxa"/>
            <w:tcBorders>
              <w:top w:val="nil"/>
            </w:tcBorders>
            <w:shd w:val="clear" w:color="auto" w:fill="auto"/>
            <w:vAlign w:val="center"/>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PersonSkat</w:t>
            </w:r>
          </w:p>
        </w:tc>
        <w:tc>
          <w:tcPr>
            <w:tcW w:w="1134" w:type="dxa"/>
            <w:tcBorders>
              <w:top w:val="nil"/>
            </w:tcBorders>
            <w:shd w:val="clear" w:color="auto" w:fill="auto"/>
            <w:vAlign w:val="center"/>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3.13</w:t>
            </w:r>
          </w:p>
        </w:tc>
        <w:tc>
          <w:tcPr>
            <w:tcW w:w="1701" w:type="dxa"/>
            <w:tcBorders>
              <w:top w:val="nil"/>
            </w:tcBorders>
            <w:shd w:val="clear" w:color="auto" w:fill="auto"/>
            <w:vAlign w:val="center"/>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2012-05-23</w:t>
            </w:r>
          </w:p>
        </w:tc>
        <w:tc>
          <w:tcPr>
            <w:tcW w:w="1839" w:type="dxa"/>
            <w:tcBorders>
              <w:top w:val="nil"/>
            </w:tcBorders>
            <w:shd w:val="clear" w:color="auto" w:fill="auto"/>
            <w:vAlign w:val="center"/>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2014-10-06</w:t>
            </w:r>
          </w:p>
        </w:tc>
      </w:tr>
      <w:tr w:rsidR="00C03E21" w:rsidTr="00C03E21">
        <w:tblPrEx>
          <w:tblCellMar>
            <w:top w:w="0" w:type="dxa"/>
            <w:bottom w:w="0" w:type="dxa"/>
          </w:tblCellMar>
        </w:tblPrEx>
        <w:trPr>
          <w:trHeight w:val="283"/>
        </w:trPr>
        <w:tc>
          <w:tcPr>
            <w:tcW w:w="10345" w:type="dxa"/>
            <w:gridSpan w:val="5"/>
            <w:shd w:val="clear" w:color="auto" w:fill="D2DCFA"/>
            <w:vAlign w:val="center"/>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Formål:</w:t>
            </w:r>
          </w:p>
        </w:tc>
      </w:tr>
      <w:tr w:rsidR="00C03E21" w:rsidTr="00C03E21">
        <w:tblPrEx>
          <w:tblCellMar>
            <w:top w:w="0" w:type="dxa"/>
            <w:bottom w:w="0" w:type="dxa"/>
          </w:tblCellMar>
        </w:tblPrEx>
        <w:trPr>
          <w:trHeight w:val="283"/>
        </w:trPr>
        <w:tc>
          <w:tcPr>
            <w:tcW w:w="10345" w:type="dxa"/>
            <w:gridSpan w:val="5"/>
            <w:vAlign w:val="center"/>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At indberette den udvidede selvangivelse (S10) og returnere den opdaterede årsopgørelse inkl. evt. ægtefælles.</w:t>
            </w:r>
          </w:p>
        </w:tc>
      </w:tr>
      <w:tr w:rsidR="00C03E21" w:rsidTr="00C03E21">
        <w:tblPrEx>
          <w:tblCellMar>
            <w:top w:w="0" w:type="dxa"/>
            <w:bottom w:w="0" w:type="dxa"/>
          </w:tblCellMar>
        </w:tblPrEx>
        <w:trPr>
          <w:trHeight w:val="283"/>
        </w:trPr>
        <w:tc>
          <w:tcPr>
            <w:tcW w:w="10345" w:type="dxa"/>
            <w:gridSpan w:val="5"/>
            <w:shd w:val="clear" w:color="auto" w:fill="D2DCFA"/>
            <w:vAlign w:val="center"/>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Overordnet beskrivelse af funktionalitet:</w:t>
            </w:r>
          </w:p>
        </w:tc>
      </w:tr>
      <w:tr w:rsidR="00C03E21" w:rsidTr="00C03E21">
        <w:tblPrEx>
          <w:tblCellMar>
            <w:top w:w="0" w:type="dxa"/>
            <w:bottom w:w="0" w:type="dxa"/>
          </w:tblCellMar>
        </w:tblPrEx>
        <w:trPr>
          <w:trHeight w:val="283"/>
        </w:trPr>
        <w:tc>
          <w:tcPr>
            <w:tcW w:w="10345" w:type="dxa"/>
            <w:gridSpan w:val="5"/>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 enkelte angivelsesbeløb identificeres med feltnumre og angives i blokkene BeløbsfeltListe. Felter, som ikke er beløb, angives i de navngivne felter. Feltnummerlister pr. skatteår er dokumenteret særskilt i regneark.</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Servicen danner og returnerer både en årsopgørelse som PDF og som en struktur med alle felter på årsopgørelsen.</w:t>
            </w:r>
          </w:p>
        </w:tc>
      </w:tr>
      <w:tr w:rsidR="00C03E21" w:rsidTr="00C03E21">
        <w:tblPrEx>
          <w:tblCellMar>
            <w:top w:w="0" w:type="dxa"/>
            <w:bottom w:w="0" w:type="dxa"/>
          </w:tblCellMar>
        </w:tblPrEx>
        <w:trPr>
          <w:trHeight w:val="283"/>
        </w:trPr>
        <w:tc>
          <w:tcPr>
            <w:tcW w:w="10345" w:type="dxa"/>
            <w:gridSpan w:val="5"/>
            <w:shd w:val="clear" w:color="auto" w:fill="D2DCFA"/>
            <w:vAlign w:val="center"/>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Detaljeret beskrivelse af funktionalitet</w:t>
            </w:r>
          </w:p>
        </w:tc>
      </w:tr>
      <w:tr w:rsidR="00C03E21" w:rsidTr="00C03E21">
        <w:tblPrEx>
          <w:tblCellMar>
            <w:top w:w="0" w:type="dxa"/>
            <w:bottom w:w="0" w:type="dxa"/>
          </w:tblCellMar>
        </w:tblPrEx>
        <w:trPr>
          <w:trHeight w:val="283"/>
        </w:trPr>
        <w:tc>
          <w:tcPr>
            <w:tcW w:w="10345" w:type="dxa"/>
            <w:gridSpan w:val="5"/>
            <w:shd w:val="clear" w:color="auto" w:fill="FFFFFF"/>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Ved indberetning af navn og adresse vedr. privat renter, børnebidrag og ægtefællebidrag må antal tegn IKKE overskride det som anvendes i TastSelv:</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PERSFORNVN</w:t>
            </w:r>
            <w:r>
              <w:rPr>
                <w:rFonts w:ascii="Arial" w:hAnsi="Arial" w:cs="Arial"/>
                <w:sz w:val="18"/>
              </w:rPr>
              <w:tab/>
              <w:t>C(34)</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PERSEFTERNVN</w:t>
            </w:r>
            <w:r>
              <w:rPr>
                <w:rFonts w:ascii="Arial" w:hAnsi="Arial" w:cs="Arial"/>
                <w:sz w:val="18"/>
              </w:rPr>
              <w:tab/>
              <w:t>C(34)</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VEJNVN</w:t>
            </w:r>
            <w:r>
              <w:rPr>
                <w:rFonts w:ascii="Arial" w:hAnsi="Arial" w:cs="Arial"/>
                <w:sz w:val="18"/>
              </w:rPr>
              <w:tab/>
            </w:r>
            <w:r>
              <w:rPr>
                <w:rFonts w:ascii="Arial" w:hAnsi="Arial" w:cs="Arial"/>
                <w:sz w:val="18"/>
              </w:rPr>
              <w:tab/>
              <w:t>C(20)</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HUSNR </w:t>
            </w:r>
            <w:r>
              <w:rPr>
                <w:rFonts w:ascii="Arial" w:hAnsi="Arial" w:cs="Arial"/>
                <w:sz w:val="18"/>
              </w:rPr>
              <w:tab/>
            </w:r>
            <w:r>
              <w:rPr>
                <w:rFonts w:ascii="Arial" w:hAnsi="Arial" w:cs="Arial"/>
                <w:sz w:val="18"/>
              </w:rPr>
              <w:tab/>
              <w:t>C(7)</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POSTNR</w:t>
            </w:r>
            <w:r>
              <w:rPr>
                <w:rFonts w:ascii="Arial" w:hAnsi="Arial" w:cs="Arial"/>
                <w:sz w:val="18"/>
              </w:rPr>
              <w:tab/>
            </w:r>
            <w:r>
              <w:rPr>
                <w:rFonts w:ascii="Arial" w:hAnsi="Arial" w:cs="Arial"/>
                <w:sz w:val="18"/>
              </w:rPr>
              <w:tab/>
              <w:t>C(15)</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BYNVN</w:t>
            </w:r>
            <w:r>
              <w:rPr>
                <w:rFonts w:ascii="Arial" w:hAnsi="Arial" w:cs="Arial"/>
                <w:sz w:val="18"/>
              </w:rPr>
              <w:tab/>
            </w:r>
            <w:r>
              <w:rPr>
                <w:rFonts w:ascii="Arial" w:hAnsi="Arial" w:cs="Arial"/>
                <w:sz w:val="18"/>
              </w:rPr>
              <w:tab/>
              <w:t>C(34)</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Under GældTilPrivatRenteUdgiftAngivelseListe skal adresselinjer udfyldes således:</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PersonNavnForNavn</w:t>
            </w:r>
            <w:r>
              <w:rPr>
                <w:rFonts w:ascii="Arial" w:hAnsi="Arial" w:cs="Arial"/>
                <w:sz w:val="18"/>
              </w:rPr>
              <w:tab/>
            </w:r>
            <w:r>
              <w:rPr>
                <w:rFonts w:ascii="Arial" w:hAnsi="Arial" w:cs="Arial"/>
                <w:sz w:val="18"/>
              </w:rPr>
              <w:tab/>
              <w:t>PERSFORNVN</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PersonNavnEfterNavn</w:t>
            </w:r>
            <w:r>
              <w:rPr>
                <w:rFonts w:ascii="Arial" w:hAnsi="Arial" w:cs="Arial"/>
                <w:sz w:val="18"/>
              </w:rPr>
              <w:tab/>
            </w:r>
            <w:r>
              <w:rPr>
                <w:rFonts w:ascii="Arial" w:hAnsi="Arial" w:cs="Arial"/>
                <w:sz w:val="18"/>
              </w:rPr>
              <w:tab/>
              <w:t>PERSEFTERNVN</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AlternativAdresseAdresseLinie1</w:t>
            </w:r>
            <w:r>
              <w:rPr>
                <w:rFonts w:ascii="Arial" w:hAnsi="Arial" w:cs="Arial"/>
                <w:sz w:val="18"/>
              </w:rPr>
              <w:tab/>
              <w:t>VEJNVN</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AlternativAdresseAdresseLinie2</w:t>
            </w:r>
            <w:r>
              <w:rPr>
                <w:rFonts w:ascii="Arial" w:hAnsi="Arial" w:cs="Arial"/>
                <w:sz w:val="18"/>
              </w:rPr>
              <w:tab/>
              <w:t>HUSNR</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AlternativAdresseAdresseLinie3</w:t>
            </w:r>
            <w:r>
              <w:rPr>
                <w:rFonts w:ascii="Arial" w:hAnsi="Arial" w:cs="Arial"/>
                <w:sz w:val="18"/>
              </w:rPr>
              <w:tab/>
              <w:t>POSTNR</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AlternativAdresseAdresseLinie4</w:t>
            </w:r>
            <w:r>
              <w:rPr>
                <w:rFonts w:ascii="Arial" w:hAnsi="Arial" w:cs="Arial"/>
                <w:sz w:val="18"/>
              </w:rPr>
              <w:tab/>
              <w:t>BYNVN</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AlternativAdresseAdresseLinie5</w:t>
            </w:r>
            <w:r>
              <w:rPr>
                <w:rFonts w:ascii="Arial" w:hAnsi="Arial" w:cs="Arial"/>
                <w:sz w:val="18"/>
              </w:rPr>
              <w:tab/>
              <w:t>anvendes ikke</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AlternativAdresseAdresseLinie6</w:t>
            </w:r>
            <w:r>
              <w:rPr>
                <w:rFonts w:ascii="Arial" w:hAnsi="Arial" w:cs="Arial"/>
                <w:sz w:val="18"/>
              </w:rPr>
              <w:tab/>
              <w:t>anvendes ikke</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AlternativAdresseAdresseLinie7</w:t>
            </w:r>
            <w:r>
              <w:rPr>
                <w:rFonts w:ascii="Arial" w:hAnsi="Arial" w:cs="Arial"/>
                <w:sz w:val="18"/>
              </w:rPr>
              <w:tab/>
              <w:t>anvendes ikke</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LandKode</w:t>
            </w:r>
            <w:r>
              <w:rPr>
                <w:rFonts w:ascii="Arial" w:hAnsi="Arial" w:cs="Arial"/>
                <w:sz w:val="18"/>
              </w:rPr>
              <w:tab/>
            </w:r>
            <w:r>
              <w:rPr>
                <w:rFonts w:ascii="Arial" w:hAnsi="Arial" w:cs="Arial"/>
                <w:sz w:val="18"/>
              </w:rPr>
              <w:tab/>
            </w:r>
            <w:r>
              <w:rPr>
                <w:rFonts w:ascii="Arial" w:hAnsi="Arial" w:cs="Arial"/>
                <w:sz w:val="18"/>
              </w:rPr>
              <w:tab/>
              <w:t>LANDKOD</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Under på BørneBidragAngivelseListe skal adresselinjer udfyldes således:</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PersonNavnForNavn</w:t>
            </w:r>
            <w:r>
              <w:rPr>
                <w:rFonts w:ascii="Arial" w:hAnsi="Arial" w:cs="Arial"/>
                <w:sz w:val="18"/>
              </w:rPr>
              <w:tab/>
            </w:r>
            <w:r>
              <w:rPr>
                <w:rFonts w:ascii="Arial" w:hAnsi="Arial" w:cs="Arial"/>
                <w:sz w:val="18"/>
              </w:rPr>
              <w:tab/>
              <w:t>PERSFORNVN</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PersonNavnEfterNavn</w:t>
            </w:r>
            <w:r>
              <w:rPr>
                <w:rFonts w:ascii="Arial" w:hAnsi="Arial" w:cs="Arial"/>
                <w:sz w:val="18"/>
              </w:rPr>
              <w:tab/>
            </w:r>
            <w:r>
              <w:rPr>
                <w:rFonts w:ascii="Arial" w:hAnsi="Arial" w:cs="Arial"/>
                <w:sz w:val="18"/>
              </w:rPr>
              <w:tab/>
              <w:t>PERSEFTERNVN</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AlternativAdresseAdresseLinie1</w:t>
            </w:r>
            <w:r>
              <w:rPr>
                <w:rFonts w:ascii="Arial" w:hAnsi="Arial" w:cs="Arial"/>
                <w:sz w:val="18"/>
              </w:rPr>
              <w:tab/>
              <w:t>VEJNVN</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AlternativAdresseAdresseLinie2</w:t>
            </w:r>
            <w:r>
              <w:rPr>
                <w:rFonts w:ascii="Arial" w:hAnsi="Arial" w:cs="Arial"/>
                <w:sz w:val="18"/>
              </w:rPr>
              <w:tab/>
              <w:t>HUSNR</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AlternativAdresseAdresseLinie3</w:t>
            </w:r>
            <w:r>
              <w:rPr>
                <w:rFonts w:ascii="Arial" w:hAnsi="Arial" w:cs="Arial"/>
                <w:sz w:val="18"/>
              </w:rPr>
              <w:tab/>
              <w:t>POSTNR</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AlternativAdresseAdresseLinie4</w:t>
            </w:r>
            <w:r>
              <w:rPr>
                <w:rFonts w:ascii="Arial" w:hAnsi="Arial" w:cs="Arial"/>
                <w:sz w:val="18"/>
              </w:rPr>
              <w:tab/>
              <w:t>BYNVN</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AlternativAdresseAdresseLinie5</w:t>
            </w:r>
            <w:r>
              <w:rPr>
                <w:rFonts w:ascii="Arial" w:hAnsi="Arial" w:cs="Arial"/>
                <w:sz w:val="18"/>
              </w:rPr>
              <w:tab/>
              <w:t>anvendes ikke</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AlternativAdresseAdresseLinie6</w:t>
            </w:r>
            <w:r>
              <w:rPr>
                <w:rFonts w:ascii="Arial" w:hAnsi="Arial" w:cs="Arial"/>
                <w:sz w:val="18"/>
              </w:rPr>
              <w:tab/>
              <w:t>anvendes ikke</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AlternativAdresseAdresseLinie7</w:t>
            </w:r>
            <w:r>
              <w:rPr>
                <w:rFonts w:ascii="Arial" w:hAnsi="Arial" w:cs="Arial"/>
                <w:sz w:val="18"/>
              </w:rPr>
              <w:tab/>
              <w:t>anvendes ikke</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LandKode</w:t>
            </w:r>
            <w:r>
              <w:rPr>
                <w:rFonts w:ascii="Arial" w:hAnsi="Arial" w:cs="Arial"/>
                <w:sz w:val="18"/>
              </w:rPr>
              <w:tab/>
            </w:r>
            <w:r>
              <w:rPr>
                <w:rFonts w:ascii="Arial" w:hAnsi="Arial" w:cs="Arial"/>
                <w:sz w:val="18"/>
              </w:rPr>
              <w:tab/>
            </w:r>
            <w:r>
              <w:rPr>
                <w:rFonts w:ascii="Arial" w:hAnsi="Arial" w:cs="Arial"/>
                <w:sz w:val="18"/>
              </w:rPr>
              <w:tab/>
              <w:t>LANDKOD</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Under ÆgtefælleBidragAngivelseListe skal adresselinjer udfyldes således:</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PersonNavnForNavn</w:t>
            </w:r>
            <w:r>
              <w:rPr>
                <w:rFonts w:ascii="Arial" w:hAnsi="Arial" w:cs="Arial"/>
                <w:sz w:val="18"/>
              </w:rPr>
              <w:tab/>
            </w:r>
            <w:r>
              <w:rPr>
                <w:rFonts w:ascii="Arial" w:hAnsi="Arial" w:cs="Arial"/>
                <w:sz w:val="18"/>
              </w:rPr>
              <w:tab/>
              <w:t>PERSFORNVN</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PersonNavnEfterNavn</w:t>
            </w:r>
            <w:r>
              <w:rPr>
                <w:rFonts w:ascii="Arial" w:hAnsi="Arial" w:cs="Arial"/>
                <w:sz w:val="18"/>
              </w:rPr>
              <w:tab/>
            </w:r>
            <w:r>
              <w:rPr>
                <w:rFonts w:ascii="Arial" w:hAnsi="Arial" w:cs="Arial"/>
                <w:sz w:val="18"/>
              </w:rPr>
              <w:tab/>
              <w:t>PERSEFTERNVN</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AlternativAdresseAdresseLinie1</w:t>
            </w:r>
            <w:r>
              <w:rPr>
                <w:rFonts w:ascii="Arial" w:hAnsi="Arial" w:cs="Arial"/>
                <w:sz w:val="18"/>
              </w:rPr>
              <w:tab/>
              <w:t>VEJNVN</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AlternativAdresseAdresseLinie2</w:t>
            </w:r>
            <w:r>
              <w:rPr>
                <w:rFonts w:ascii="Arial" w:hAnsi="Arial" w:cs="Arial"/>
                <w:sz w:val="18"/>
              </w:rPr>
              <w:tab/>
              <w:t>HUSNR</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AlternativAdresseAdresseLinie3</w:t>
            </w:r>
            <w:r>
              <w:rPr>
                <w:rFonts w:ascii="Arial" w:hAnsi="Arial" w:cs="Arial"/>
                <w:sz w:val="18"/>
              </w:rPr>
              <w:tab/>
              <w:t>POSTNR</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AlternativAdresseAdresseLinie4</w:t>
            </w:r>
            <w:r>
              <w:rPr>
                <w:rFonts w:ascii="Arial" w:hAnsi="Arial" w:cs="Arial"/>
                <w:sz w:val="18"/>
              </w:rPr>
              <w:tab/>
              <w:t>BYNVN</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AlternativAdresseAdresseLinie5</w:t>
            </w:r>
            <w:r>
              <w:rPr>
                <w:rFonts w:ascii="Arial" w:hAnsi="Arial" w:cs="Arial"/>
                <w:sz w:val="18"/>
              </w:rPr>
              <w:tab/>
              <w:t>anvendes ikke</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AlternativAdresseAdresseLinie6</w:t>
            </w:r>
            <w:r>
              <w:rPr>
                <w:rFonts w:ascii="Arial" w:hAnsi="Arial" w:cs="Arial"/>
                <w:sz w:val="18"/>
              </w:rPr>
              <w:tab/>
              <w:t>anvendes ikke</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AlternativAdresseAdresseLinie7</w:t>
            </w:r>
            <w:r>
              <w:rPr>
                <w:rFonts w:ascii="Arial" w:hAnsi="Arial" w:cs="Arial"/>
                <w:sz w:val="18"/>
              </w:rPr>
              <w:tab/>
              <w:t>anvendes ikke</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LandKode</w:t>
            </w:r>
            <w:r>
              <w:rPr>
                <w:rFonts w:ascii="Arial" w:hAnsi="Arial" w:cs="Arial"/>
                <w:sz w:val="18"/>
              </w:rPr>
              <w:tab/>
            </w:r>
            <w:r>
              <w:rPr>
                <w:rFonts w:ascii="Arial" w:hAnsi="Arial" w:cs="Arial"/>
                <w:sz w:val="18"/>
              </w:rPr>
              <w:tab/>
            </w:r>
            <w:r>
              <w:rPr>
                <w:rFonts w:ascii="Arial" w:hAnsi="Arial" w:cs="Arial"/>
                <w:sz w:val="18"/>
              </w:rPr>
              <w:tab/>
              <w:t>LANDKOD</w:t>
            </w:r>
          </w:p>
        </w:tc>
      </w:tr>
      <w:tr w:rsidR="00C03E21" w:rsidTr="00C03E21">
        <w:tblPrEx>
          <w:tblCellMar>
            <w:top w:w="0" w:type="dxa"/>
            <w:bottom w:w="0" w:type="dxa"/>
          </w:tblCellMar>
        </w:tblPrEx>
        <w:trPr>
          <w:trHeight w:val="283"/>
        </w:trPr>
        <w:tc>
          <w:tcPr>
            <w:tcW w:w="10345" w:type="dxa"/>
            <w:gridSpan w:val="5"/>
            <w:shd w:val="clear" w:color="auto" w:fill="D2DCFA"/>
            <w:vAlign w:val="center"/>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Datastrukturer</w:t>
            </w:r>
          </w:p>
        </w:tc>
      </w:tr>
      <w:tr w:rsidR="00C03E21" w:rsidTr="00C03E21">
        <w:tblPrEx>
          <w:tblCellMar>
            <w:top w:w="0" w:type="dxa"/>
            <w:bottom w:w="0" w:type="dxa"/>
          </w:tblCellMar>
        </w:tblPrEx>
        <w:trPr>
          <w:trHeight w:val="283"/>
        </w:trPr>
        <w:tc>
          <w:tcPr>
            <w:tcW w:w="10345" w:type="dxa"/>
            <w:gridSpan w:val="5"/>
            <w:shd w:val="clear" w:color="auto" w:fill="FFFFFF"/>
            <w:vAlign w:val="center"/>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Input:</w:t>
            </w:r>
          </w:p>
        </w:tc>
      </w:tr>
      <w:tr w:rsidR="00C03E21" w:rsidTr="00C03E21">
        <w:tblPrEx>
          <w:tblCellMar>
            <w:top w:w="0" w:type="dxa"/>
            <w:bottom w:w="0" w:type="dxa"/>
          </w:tblCellMar>
        </w:tblPrEx>
        <w:trPr>
          <w:trHeight w:val="283"/>
        </w:trPr>
        <w:tc>
          <w:tcPr>
            <w:tcW w:w="10345" w:type="dxa"/>
            <w:gridSpan w:val="5"/>
            <w:shd w:val="clear" w:color="auto" w:fill="FFFFFF"/>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r>
              <w:rPr>
                <w:rFonts w:ascii="Arial" w:hAnsi="Arial" w:cs="Arial"/>
                <w:i/>
                <w:sz w:val="18"/>
              </w:rPr>
              <w:t>PersonSelvangivelseOpret_I</w:t>
            </w:r>
          </w:p>
        </w:tc>
      </w:tr>
      <w:tr w:rsidR="00C03E21" w:rsidTr="00C03E21">
        <w:tblPrEx>
          <w:tblCellMar>
            <w:top w:w="0" w:type="dxa"/>
            <w:bottom w:w="0" w:type="dxa"/>
          </w:tblCellMar>
        </w:tblPrEx>
        <w:trPr>
          <w:trHeight w:val="283"/>
        </w:trPr>
        <w:tc>
          <w:tcPr>
            <w:tcW w:w="10345" w:type="dxa"/>
            <w:gridSpan w:val="5"/>
            <w:shd w:val="clear" w:color="auto" w:fill="FFFFFF"/>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Angiver *</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PersonCPRNummer</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Indberetter *</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VirksomhedSENummer</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PersonSelvangivelseIndkomstÅr</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Selvangivelse *</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BeløbsfeltListe *</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0{</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Beløbsfelt *</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BlanketFeltNummer</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SelvangivelseFeltIndholdBeløb</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(PersonSelvangivelseVirksomhedOphør)</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(PersonSelvangivelseVirksomhedOphørTidligere)</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(PersonSelvangivelseHenstandsbegæring)</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(PersonSelvangivelseBeskatningsordning)</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(VirksomhedOrdningIndskudskontoKode)</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(PersonSelvangivelseFradragHelårsomregning)</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(PersonSelvangivelseRevisorindberetning)</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(PersonSelvangivelseEjendomsoplysningAccept)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(PersonSelvangivelseEjendomsoplysningSupplement)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(ReguleretTabKontrakterKode)</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RegnskabAngivelseListe *</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1{</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RegnskabAngivelse *</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BeløbsfeltListe *</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0{</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Beløbsfelt *</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BlanketFeltNummer</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SelvangivelseFeltIndholdBeløb</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Identifikator *</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VirksomhedSENummer</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PersonCPRNummer</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(RegnskabAngivelseOplysningsfritagelse)</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(RegnskabAngivelseOplysningsfritagelseÅrsag)</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(RegnskabAngivelseRevisorbistand)</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(RegnskabAngivelseRevisorbistandArt)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(RegnskabAngivelseRevisorerklæring)</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(RegnskabAngivelseRevisorforbehold)</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(RegnskabAngivelsePrivateAndeleArt)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(RegnskabAngivelseGældseftergivelse)</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EjendomsavanceAngivelseListe *</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1{</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EjendomsavanceAngivelse *</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BeløbsfeltListe *</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0{</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Beløbsfelt *</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BlanketFeltNummer</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SelvangivelseFeltIndholdBeløb</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ab/>
            </w:r>
            <w:r>
              <w:rPr>
                <w:rFonts w:ascii="Arial" w:hAnsi="Arial" w:cs="Arial"/>
                <w:sz w:val="18"/>
              </w:rPr>
              <w:tab/>
            </w:r>
            <w:r>
              <w:rPr>
                <w:rFonts w:ascii="Arial" w:hAnsi="Arial" w:cs="Arial"/>
                <w:sz w:val="18"/>
              </w:rPr>
              <w:tab/>
              <w:t>EjendomsavanceAngivelseGenanbringelsePlacering</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Køb *</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EjendomIdentifikationValg *</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DanskEjendom *</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MyndighedNummer</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EjendomNummer</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UdenlandskEjendom *</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EjendomNummer</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AlternativAdresseAdresseLinie1</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Salg *</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EjendomIdentifikationValg *</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DanskEjendom *</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MyndighedNummer</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EjendomNummer</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UdenlandskEjendom *</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EjendomNummer</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AlternativAdresseAdresseLinie1</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EjendomAngivelseListe *</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1{</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EjendomAngivelse*</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BeløbsfeltListe *</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0{</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Beløbsfelt *</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BlanketFeltNummer</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SelvangivelseFeltIndholdBeløb</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EjendomIdentifikationValg *</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DanskEjendom *</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MyndighedNummer</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EjendomNummer</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UdenlandskEjendom *</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EjendomNummer</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IkkeRegistreret *</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AlternativAdresseAdresseLinie1</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LandKode</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ab/>
            </w:r>
            <w:r>
              <w:rPr>
                <w:rFonts w:ascii="Arial" w:hAnsi="Arial" w:cs="Arial"/>
                <w:sz w:val="18"/>
              </w:rPr>
              <w:tab/>
            </w:r>
            <w:r>
              <w:rPr>
                <w:rFonts w:ascii="Arial" w:hAnsi="Arial" w:cs="Arial"/>
                <w:sz w:val="18"/>
              </w:rPr>
              <w:tab/>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(EjendomAngivelseEjerandel)</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(EjendomAngivelseErhvervetFør1998)</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(EjendomAngivelseEjendomstype)</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(EjendomAngivelseOvertagelsesdato)</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(EjendomAngivelseIndflytningsdato)</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(EjendomAngivelseIndflytningEfterIndkomstår)</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(EjendomAngivelseKøberOvertagelsesdato)</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(EjendomAngivelseUdflytningsdato)</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(EjendomAngivelseUbeboeligdage)</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(EjendomAngivelseDelvisUdlejningsdage)</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(EjendomAngivelseDelvisUdlejningsandel)</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(EjendomAngivelseHelUdlejningsdage)</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(EjendomAngivelseErhvervsanvendelsesandel)</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(EjendomAngivelseErhvervsanvendelsesdage)</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(EjendomAngivelseErhvervsudlejningsdage)</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(UdenlandskEjendomBeskatningKode)</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ServiceFradragAngivelseListe *</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1{</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ServiceFradragAngivelseStruktur</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AftægtYdelseListe *</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1{</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UnderholdAftægtYdelse</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BørneBidragAngivelseListe *</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1{</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BørneBidragAngivelseStruktur</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ÆgtefælleBidragAngivelseListe *</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1{</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ÆgtefælleBidragAngivelseStruktur</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SGStudielånListe *</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1{</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RenteUdgiftAndenGældStatsgarantStudielånIPengeinstitut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StiftelseProvisionListe *</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1{</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RenteUdgiftAndenGældStiftelseProvision</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LånMereEndToEjereListe *</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1{</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RenteUdgiftAndenGældLånMedMereEndToEjere</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GældTilPrivatRenteUdgiftAngivelseListe *</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1{</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GældTilPrivatRenteUdgiftAngivelseAngivelseStruktur</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r w:rsidR="00C03E21" w:rsidTr="00C03E21">
        <w:tblPrEx>
          <w:tblCellMar>
            <w:top w:w="0" w:type="dxa"/>
            <w:bottom w:w="0" w:type="dxa"/>
          </w:tblCellMar>
        </w:tblPrEx>
        <w:trPr>
          <w:trHeight w:val="283"/>
        </w:trPr>
        <w:tc>
          <w:tcPr>
            <w:tcW w:w="10345" w:type="dxa"/>
            <w:gridSpan w:val="5"/>
            <w:shd w:val="clear" w:color="auto" w:fill="FFFFFF"/>
            <w:vAlign w:val="center"/>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Output:</w:t>
            </w:r>
          </w:p>
        </w:tc>
      </w:tr>
      <w:tr w:rsidR="00C03E21" w:rsidTr="00C03E21">
        <w:tblPrEx>
          <w:tblCellMar>
            <w:top w:w="0" w:type="dxa"/>
            <w:bottom w:w="0" w:type="dxa"/>
          </w:tblCellMar>
        </w:tblPrEx>
        <w:trPr>
          <w:trHeight w:val="283"/>
        </w:trPr>
        <w:tc>
          <w:tcPr>
            <w:tcW w:w="10345" w:type="dxa"/>
            <w:gridSpan w:val="5"/>
            <w:shd w:val="clear" w:color="auto" w:fill="FFFFFF"/>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r>
              <w:rPr>
                <w:rFonts w:ascii="Arial" w:hAnsi="Arial" w:cs="Arial"/>
                <w:i/>
                <w:sz w:val="18"/>
              </w:rPr>
              <w:t>PersonSelvangivelseOpret_O</w:t>
            </w:r>
          </w:p>
        </w:tc>
      </w:tr>
      <w:tr w:rsidR="00C03E21" w:rsidTr="00C03E21">
        <w:tblPrEx>
          <w:tblCellMar>
            <w:top w:w="0" w:type="dxa"/>
            <w:bottom w:w="0" w:type="dxa"/>
          </w:tblCellMar>
        </w:tblPrEx>
        <w:trPr>
          <w:trHeight w:val="283"/>
        </w:trPr>
        <w:tc>
          <w:tcPr>
            <w:tcW w:w="10345" w:type="dxa"/>
            <w:gridSpan w:val="5"/>
            <w:shd w:val="clear" w:color="auto" w:fill="FFFFFF"/>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ab/>
              <w:t>* FejlIdentifikation *</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(PersonCPRNummer)</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(VirksomhedSENummer)</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(MyndighedNummer)</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(EjendomNummer)</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(AlternativAdresseAdresseLinie1)</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(LandKode)</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ÅrsopgørelseListe *</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Årsopgørelse *</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PersonCPRNummer</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SlutOpgørelseFilIndhold</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ÅrsopgørelseData*</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ÅrligSkatteOplysningBeregnetSkat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ÅrligSkatteOplysningForskudSkat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ÅrligSkatteOplysningIndkomstÅr</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ÅrligSkatteOplysningKapitalIndkomst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ÅrligSkatteOplysningLigningsmæssigtFradrag</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ÅrligSkatteOplysningOverskydendeSkat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ÅrligSkatteOplysningPersonligIndkomst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ÅrligSkatteOplysningRestSkat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ÅrligSkatteOplysningSkattePligtigIndkomst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(PersonligIndkomstStruktur)</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(KapitalIndkomstStruktur)</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(LigningmæssigFradragStruktur)</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(AktierSpecifikationStruktur)</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(ØvrigeOplysningerStruktur)</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DelårSpecifikation *</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(DelårSpecifikationBiblioteksAfgift)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w:t>
            </w:r>
          </w:p>
        </w:tc>
      </w:tr>
      <w:tr w:rsidR="00C03E21" w:rsidTr="00C03E21">
        <w:tblPrEx>
          <w:tblCellMar>
            <w:top w:w="0" w:type="dxa"/>
            <w:bottom w:w="0" w:type="dxa"/>
          </w:tblCellMar>
        </w:tblPrEx>
        <w:trPr>
          <w:trHeight w:val="283"/>
        </w:trPr>
        <w:tc>
          <w:tcPr>
            <w:tcW w:w="10345" w:type="dxa"/>
            <w:gridSpan w:val="5"/>
            <w:shd w:val="clear" w:color="auto" w:fill="D2DCFA"/>
            <w:vAlign w:val="center"/>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Valideringer</w:t>
            </w:r>
          </w:p>
        </w:tc>
      </w:tr>
      <w:tr w:rsidR="00C03E21" w:rsidTr="00C03E21">
        <w:tblPrEx>
          <w:tblCellMar>
            <w:top w:w="0" w:type="dxa"/>
            <w:bottom w:w="0" w:type="dxa"/>
          </w:tblCellMar>
        </w:tblPrEx>
        <w:trPr>
          <w:trHeight w:val="283"/>
        </w:trPr>
        <w:tc>
          <w:tcPr>
            <w:tcW w:w="10345" w:type="dxa"/>
            <w:gridSpan w:val="5"/>
            <w:shd w:val="clear" w:color="auto" w:fill="FFFFFF"/>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Fejl og advis returneres som normalt i hovedoplysningerne. </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Fejlkoder, adviskoder og tilhørende tekster er dokumenteret i særskilt regneark. Servicen kan returnere flere fejl- og advis-koder samtidigt.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FejlIdentifikation i output anvendes så vidt muligt til at udpege, hvilket element i en liste af angivelser, som er fejlbehæftet. Hvis der fx er fejl i en regnskabsangivelse bør altså det fremgå af FejlIdentifikation, hvilket SE-nummer fejlen vedrører. Hvis der der er fejl i flere elementer, udpeges kun den først forekommende.</w:t>
            </w:r>
          </w:p>
        </w:tc>
      </w:tr>
      <w:tr w:rsidR="00C03E21" w:rsidRPr="00C03E21" w:rsidTr="00C03E21">
        <w:tblPrEx>
          <w:tblCellMar>
            <w:top w:w="0" w:type="dxa"/>
            <w:bottom w:w="0" w:type="dxa"/>
          </w:tblCellMar>
        </w:tblPrEx>
        <w:trPr>
          <w:trHeight w:val="283"/>
        </w:trPr>
        <w:tc>
          <w:tcPr>
            <w:tcW w:w="10345" w:type="dxa"/>
            <w:gridSpan w:val="5"/>
            <w:shd w:val="clear" w:color="auto" w:fill="D2DCFA"/>
            <w:vAlign w:val="center"/>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lang w:val="en-US"/>
              </w:rPr>
            </w:pPr>
            <w:r w:rsidRPr="00C03E21">
              <w:rPr>
                <w:rFonts w:ascii="Arial" w:hAnsi="Arial" w:cs="Arial"/>
                <w:b/>
                <w:sz w:val="18"/>
                <w:lang w:val="en-US"/>
              </w:rPr>
              <w:t>Referencer fra use case(s)</w:t>
            </w:r>
          </w:p>
        </w:tc>
      </w:tr>
      <w:tr w:rsidR="00C03E21" w:rsidRPr="00C03E21" w:rsidTr="00C03E21">
        <w:tblPrEx>
          <w:tblCellMar>
            <w:top w:w="0" w:type="dxa"/>
            <w:bottom w:w="0" w:type="dxa"/>
          </w:tblCellMar>
        </w:tblPrEx>
        <w:trPr>
          <w:trHeight w:val="283"/>
        </w:trPr>
        <w:tc>
          <w:tcPr>
            <w:tcW w:w="10345" w:type="dxa"/>
            <w:gridSpan w:val="5"/>
            <w:shd w:val="clear" w:color="auto" w:fill="FFFFFF"/>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
        </w:tc>
      </w:tr>
    </w:tbl>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lang w:val="en-US"/>
        </w:rPr>
        <w:sectPr w:rsidR="00C03E21" w:rsidRPr="00C03E21" w:rsidSect="00C03E21">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1134" w:header="283" w:footer="708" w:gutter="0"/>
          <w:cols w:space="708"/>
          <w:docGrid w:linePitch="360"/>
        </w:sectPr>
      </w:pP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lastRenderedPageBreak/>
        <w:t>Fælles datastrukturer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C03E21" w:rsidTr="00C03E21">
        <w:tblPrEx>
          <w:tblCellMar>
            <w:top w:w="0" w:type="dxa"/>
            <w:bottom w:w="0" w:type="dxa"/>
          </w:tblCellMar>
        </w:tblPrEx>
        <w:trPr>
          <w:trHeight w:hRule="exact" w:val="113"/>
        </w:trPr>
        <w:tc>
          <w:tcPr>
            <w:tcW w:w="10345" w:type="dxa"/>
            <w:shd w:val="clear" w:color="auto" w:fill="D2DCF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C03E21" w:rsidTr="00C03E21">
        <w:tblPrEx>
          <w:tblCellMar>
            <w:top w:w="0" w:type="dxa"/>
            <w:bottom w:w="0" w:type="dxa"/>
          </w:tblCellMar>
        </w:tblPrEx>
        <w:tc>
          <w:tcPr>
            <w:tcW w:w="10345" w:type="dxa"/>
            <w:vAlign w:val="center"/>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AktierSpecifikationStruktur</w:t>
            </w:r>
          </w:p>
        </w:tc>
      </w:tr>
      <w:tr w:rsidR="00C03E21" w:rsidTr="00C03E21">
        <w:tblPrEx>
          <w:tblCellMar>
            <w:top w:w="0" w:type="dxa"/>
            <w:bottom w:w="0" w:type="dxa"/>
          </w:tblCellMar>
        </w:tblPrEx>
        <w:tc>
          <w:tcPr>
            <w:tcW w:w="10345" w:type="dxa"/>
            <w:vAlign w:val="center"/>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(AktierSpecifikationGevinstTabAktierMarked)</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(AktierSpecifikationUdbytteDkAktierEjMarked)</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(AktierSpecifikationUdbytteDkAktierMarked)</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(AktierSpecifikationUdbytteEjDkAktierEjMarked)</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(AktierSpecifikationUdbytteEjDkAktierMarked)</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(AktierSpecifikationUdbytteEjUdbytteSkat)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(AktierSpecifikationUdbytteUdenlandskAktierMarked)</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(AktierSpecifikationUdbytteUdlodningEjUdbytteSkat)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(ReguleretTabKontrakter)</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(ReguleretTabKontrakterKode)</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(FastEjendomTabBeløb)</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(ReguleretTabKontrakterFremførsel)</w:t>
            </w:r>
          </w:p>
        </w:tc>
      </w:tr>
    </w:tbl>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C03E21" w:rsidTr="00C03E21">
        <w:tblPrEx>
          <w:tblCellMar>
            <w:top w:w="0" w:type="dxa"/>
            <w:bottom w:w="0" w:type="dxa"/>
          </w:tblCellMar>
        </w:tblPrEx>
        <w:trPr>
          <w:trHeight w:hRule="exact" w:val="113"/>
        </w:trPr>
        <w:tc>
          <w:tcPr>
            <w:tcW w:w="10345" w:type="dxa"/>
            <w:shd w:val="clear" w:color="auto" w:fill="D2DCF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C03E21" w:rsidTr="00C03E21">
        <w:tblPrEx>
          <w:tblCellMar>
            <w:top w:w="0" w:type="dxa"/>
            <w:bottom w:w="0" w:type="dxa"/>
          </w:tblCellMar>
        </w:tblPrEx>
        <w:tc>
          <w:tcPr>
            <w:tcW w:w="10345" w:type="dxa"/>
            <w:vAlign w:val="center"/>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BørneBidragAngivelseStruktur</w:t>
            </w:r>
          </w:p>
        </w:tc>
      </w:tr>
      <w:tr w:rsidR="00C03E21" w:rsidTr="00C03E21">
        <w:tblPrEx>
          <w:tblCellMar>
            <w:top w:w="0" w:type="dxa"/>
            <w:bottom w:w="0" w:type="dxa"/>
          </w:tblCellMar>
        </w:tblPrEx>
        <w:tc>
          <w:tcPr>
            <w:tcW w:w="10345" w:type="dxa"/>
            <w:vAlign w:val="center"/>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BarnIdentifikationValg *</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PersonCPRNummer</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NonCPRNummer *</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PersonNavnForNavn</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PersonNavnEfterNavn</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PersonFødselDato</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(AlternativAdresseAdresseLinie1)</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(AlternativAdresseAdresseLinie2)</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(AlternativAdresseAdresseLinie3)</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(AlternativAdresseAdresseLinie4)</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(AlternativAdresseAdresseLinie5)</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(AlternativAdresseAdresseLinie6)</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(AlternativAdresseAdresseLinie7)</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LandKode</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PeriodeValg *</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HeleÅret *</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BidragTypeValg *</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NormalBidrag *</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[DummyMarkering]</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NormalBidragMedTillæg *</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UnderholdBørneBidragNormalbidragProcentTillæg</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BeløbEfterAftale *</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UnderholdBørneBidragAftaltBeløbMånedlig</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Periode *</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UnderholdBørneBidragDækningPeriodeStart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UnderholdBørneBidragDækningPeriodeSlut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BidragTypeValg *</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NormalBidrag *</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[DummyMarkering]</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NormalBidragMedTillæg *</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ab/>
            </w:r>
            <w:r>
              <w:rPr>
                <w:rFonts w:ascii="Arial" w:hAnsi="Arial" w:cs="Arial"/>
                <w:sz w:val="18"/>
              </w:rPr>
              <w:tab/>
            </w:r>
            <w:r>
              <w:rPr>
                <w:rFonts w:ascii="Arial" w:hAnsi="Arial" w:cs="Arial"/>
                <w:sz w:val="18"/>
              </w:rPr>
              <w:tab/>
            </w:r>
            <w:r>
              <w:rPr>
                <w:rFonts w:ascii="Arial" w:hAnsi="Arial" w:cs="Arial"/>
                <w:sz w:val="18"/>
              </w:rPr>
              <w:tab/>
              <w:t>UnderholdBørneBidragNormalbidragProcentTillæg</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BeløbEfterAftale *</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UnderholdBørneBidragAftaltBeløbMånedlig</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Engangsbeløb *</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(UnderholdBørneBidragBeløbDåb)</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(UnderholdBørneBidragBeløbKonfirmation)</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C03E21" w:rsidTr="00C03E21">
        <w:tblPrEx>
          <w:tblCellMar>
            <w:top w:w="0" w:type="dxa"/>
            <w:bottom w:w="0" w:type="dxa"/>
          </w:tblCellMar>
        </w:tblPrEx>
        <w:trPr>
          <w:trHeight w:hRule="exact" w:val="113"/>
        </w:trPr>
        <w:tc>
          <w:tcPr>
            <w:tcW w:w="10345" w:type="dxa"/>
            <w:shd w:val="clear" w:color="auto" w:fill="D2DCF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C03E21" w:rsidTr="00C03E21">
        <w:tblPrEx>
          <w:tblCellMar>
            <w:top w:w="0" w:type="dxa"/>
            <w:bottom w:w="0" w:type="dxa"/>
          </w:tblCellMar>
        </w:tblPrEx>
        <w:tc>
          <w:tcPr>
            <w:tcW w:w="10345" w:type="dxa"/>
            <w:vAlign w:val="center"/>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GældTilPrivatRenteUdgiftAngivelseAngivelseStruktur</w:t>
            </w:r>
          </w:p>
        </w:tc>
      </w:tr>
      <w:tr w:rsidR="00C03E21" w:rsidTr="00C03E21">
        <w:tblPrEx>
          <w:tblCellMar>
            <w:top w:w="0" w:type="dxa"/>
            <w:bottom w:w="0" w:type="dxa"/>
          </w:tblCellMar>
        </w:tblPrEx>
        <w:tc>
          <w:tcPr>
            <w:tcW w:w="10345" w:type="dxa"/>
            <w:vAlign w:val="center"/>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RenteUdgiftAndenGældGældTilPrivat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KreditorIdentifikationValg *</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PersonCPRNummer</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VirksomhedCVRNummer</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NonCPRPerson *</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PersonNavnForNavn</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PersonNavnEfterNavn</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(AlternativAdresseAdresseLinie1)</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(AlternativAdresseAdresseLinie2)</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(AlternativAdresseAdresseLinie3)</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(AlternativAdresseAdresseLinie4)</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(AlternativAdresseAdresseLinie5)</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(AlternativAdresseAdresseLinie6)</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(AlternativAdresseAdresseLinie7)</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LandKode</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C03E21" w:rsidTr="00C03E21">
        <w:tblPrEx>
          <w:tblCellMar>
            <w:top w:w="0" w:type="dxa"/>
            <w:bottom w:w="0" w:type="dxa"/>
          </w:tblCellMar>
        </w:tblPrEx>
        <w:trPr>
          <w:trHeight w:hRule="exact" w:val="113"/>
        </w:trPr>
        <w:tc>
          <w:tcPr>
            <w:tcW w:w="10345" w:type="dxa"/>
            <w:shd w:val="clear" w:color="auto" w:fill="D2DCF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C03E21" w:rsidTr="00C03E21">
        <w:tblPrEx>
          <w:tblCellMar>
            <w:top w:w="0" w:type="dxa"/>
            <w:bottom w:w="0" w:type="dxa"/>
          </w:tblCellMar>
        </w:tblPrEx>
        <w:tc>
          <w:tcPr>
            <w:tcW w:w="10345" w:type="dxa"/>
            <w:vAlign w:val="center"/>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KapitalIndkomstStruktur</w:t>
            </w:r>
          </w:p>
        </w:tc>
      </w:tr>
      <w:tr w:rsidR="00C03E21" w:rsidTr="00C03E21">
        <w:tblPrEx>
          <w:tblCellMar>
            <w:top w:w="0" w:type="dxa"/>
            <w:bottom w:w="0" w:type="dxa"/>
          </w:tblCellMar>
        </w:tblPrEx>
        <w:tc>
          <w:tcPr>
            <w:tcW w:w="10345" w:type="dxa"/>
            <w:vAlign w:val="center"/>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(KapitalIndkomstAndenGældSURenteudgift)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(KapitalIndkomstAndenKapitalIndkomst)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(KapitalIndkomstAndenKapitalIndkomstVirksomhed)</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(KapitalIndkomstEjendomsAvance)</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(KapitalIndkomstFinansielleKontrakter)</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(KapitalIndkomstGevinstTabAktierBevisInvesteringsSelskab)</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(KapitalIndkomstGevinstTabObligationerEjMarked)</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(KapitalIndkomstGevinstTabObligationerInvesteringForening)</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(KapitalIndkomstGevinstTabObligationerMarked)</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(KapitalIndkomstKapitalafkastOrdningen)</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(KapitalIndkomstKapitalafkastVirksomhedOrdningen)</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(KapitalIndkomstNettoLejeIndtægt)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(KapitalIndkomstOverskudOphørSkibsVirksomhed)</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(KapitalIndkomstOverskudSkibsVirksomhed)</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(KapitalIndkomstPengeinstitutRenteudgift)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(KapitalIndkomstRealkreditinstitutRenteudgift)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(KapitalIndkomstRenteIndtægt)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(KapitalIndkomstRentekorrektion)</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(KapitalIndkomstReserveFondsUdlodningVærdiStigning)</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(KapitalIndkomstStudielånRenteudgift)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(KapitalIndkomstUdbytteUdlodningInvesteringsForening)</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(KapitalIndkomstUdlodningInvesteringsForeningVirksomhed)</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(KapitalIndkomstVirksomhedRenteudgift)</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(RenteudgiftOffentligGæld)</w:t>
            </w:r>
          </w:p>
        </w:tc>
      </w:tr>
    </w:tbl>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C03E21" w:rsidTr="00C03E21">
        <w:tblPrEx>
          <w:tblCellMar>
            <w:top w:w="0" w:type="dxa"/>
            <w:bottom w:w="0" w:type="dxa"/>
          </w:tblCellMar>
        </w:tblPrEx>
        <w:trPr>
          <w:trHeight w:hRule="exact" w:val="113"/>
        </w:trPr>
        <w:tc>
          <w:tcPr>
            <w:tcW w:w="10345" w:type="dxa"/>
            <w:shd w:val="clear" w:color="auto" w:fill="D2DCF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C03E21" w:rsidTr="00C03E21">
        <w:tblPrEx>
          <w:tblCellMar>
            <w:top w:w="0" w:type="dxa"/>
            <w:bottom w:w="0" w:type="dxa"/>
          </w:tblCellMar>
        </w:tblPrEx>
        <w:tc>
          <w:tcPr>
            <w:tcW w:w="10345" w:type="dxa"/>
            <w:vAlign w:val="center"/>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LigningmæssigFradragStruktur</w:t>
            </w:r>
          </w:p>
        </w:tc>
      </w:tr>
      <w:tr w:rsidR="00C03E21" w:rsidTr="00C03E21">
        <w:tblPrEx>
          <w:tblCellMar>
            <w:top w:w="0" w:type="dxa"/>
            <w:bottom w:w="0" w:type="dxa"/>
          </w:tblCellMar>
        </w:tblPrEx>
        <w:tc>
          <w:tcPr>
            <w:tcW w:w="10345" w:type="dxa"/>
            <w:vAlign w:val="center"/>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(LigningsmæssigtFradragAkasse)</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(BefordringsFradragBeløb)</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(BeskæftigelsesFradragBeløb)</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(LigningsmæssigtFradragBørneDagplejereFiskere)</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(LigningsmæssigtFradragFagligtKontingent)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(LigningsmæssigtFradragGaverForeninger)</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(LigningsmæssigtFradragGaverKulturForskning)</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(LigningsmæssigtFradragIndskudEtableringsKonto)</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(LigningsmæssigtFradragKontingentVirksomhed)</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(LigningsmæssigtFradragLøbendeYdelserForeninger)</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(LigningsmæssigtFradragRejseUdgifter)</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(LigningsmæssigtFradragUdgifterFrededeBygninger)</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(LigningsmæssigtFradragUdgifterServiceFradrag)</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(LigningsmæssigtFradragUnderholdsBidragBørneBidrag)</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(LigningsmæssigtFradragØvrigeLønmodtagerUdgifter)</w:t>
            </w:r>
          </w:p>
        </w:tc>
      </w:tr>
    </w:tbl>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C03E21" w:rsidTr="00C03E21">
        <w:tblPrEx>
          <w:tblCellMar>
            <w:top w:w="0" w:type="dxa"/>
            <w:bottom w:w="0" w:type="dxa"/>
          </w:tblCellMar>
        </w:tblPrEx>
        <w:trPr>
          <w:trHeight w:hRule="exact" w:val="113"/>
        </w:trPr>
        <w:tc>
          <w:tcPr>
            <w:tcW w:w="10345" w:type="dxa"/>
            <w:shd w:val="clear" w:color="auto" w:fill="D2DCF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C03E21" w:rsidTr="00C03E21">
        <w:tblPrEx>
          <w:tblCellMar>
            <w:top w:w="0" w:type="dxa"/>
            <w:bottom w:w="0" w:type="dxa"/>
          </w:tblCellMar>
        </w:tblPrEx>
        <w:tc>
          <w:tcPr>
            <w:tcW w:w="10345" w:type="dxa"/>
            <w:vAlign w:val="center"/>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PersonligIndkomstStruktur</w:t>
            </w:r>
          </w:p>
        </w:tc>
      </w:tr>
      <w:tr w:rsidR="00C03E21" w:rsidTr="00C03E21">
        <w:tblPrEx>
          <w:tblCellMar>
            <w:top w:w="0" w:type="dxa"/>
            <w:bottom w:w="0" w:type="dxa"/>
          </w:tblCellMar>
        </w:tblPrEx>
        <w:tc>
          <w:tcPr>
            <w:tcW w:w="10345" w:type="dxa"/>
            <w:vAlign w:val="center"/>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(ArbejdsgiverAdministreretBidragIndskudPåAlderpension)</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(PersonligIndkomstØvrigeFradragPersonligIndkomst)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(PersonligIndkomstAndenPersonligIndkomst)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(PersonligIndkomstAndenPersonligIndkomstEfterAMBidrag)</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(PersonligIndkomstFradragGæsteStuderendeEfter)</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(PersonligIndkomstFradragGæsteStuderendeFør)</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(PersonligIndkomstFradragIndbetalingFørPensionsOrdning)</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(PersonligIndkomstFradragIndskudIværksætterKonto)</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(PersonligIndkomstFradragMedarbejdendeÆgtefælle)</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(PersonligIndkomstGruppeLivsForsikringLegatPersonaleGoder)</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(PersonligIndkomstHædersGaver)</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(PersonligIndkomstHævningEtableringsKonto)</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(PersonligIndkomstHævningIværksætterKonto)</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(PersonligIndkomstHonorar)</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(PersonligIndkomstHonorarEfterAMBidrag)</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(PersonligIndkomstIndkomstVirksomhedsBeskatning)</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(PersonligIndkomstIndkomstVirksomhedsBeskatningEfterAM)</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(PersonligIndkomstJubilæumsGratialeFratrædelsesGodtgørelse)</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(PersonligIndkomstJubilæumsGratialeFratrædelsesGodtgørelseEfterAMBidrag)</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(PersonligIndkomstKapitalafkastAktierAnparter)</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(PersonligIndkomstLønIndkomst)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(PersonligIndkomstLønIndkomstEfterAM)</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(PersonligIndkomstOverskudVirksomhedUdlejningEjendom)</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(PersonligIndkomstPensionDagpengeStipendie)</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(PersonligIndkomstPrivatDagplejeHushjælp)</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(PersonligIndkomstPrivatDagplejeHushjælpEfterAMBidrag)</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(PersonligIndkomstPrivatLivsvarigPensionsOrdning)</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(PersonligIndkomstRenteIndtægtVirksomhed)</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(PersonligIndkomstTilbageBetalingKontantHjælpIntroYdelse)</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(PersonligIndkomstTotalEfterAMBidrag)</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(PersonligIndkomstUnderholdsbidrag)</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(PersonligIndkomstUnderskudVirksomhed)</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(PersonligIndkomstVirksomhedsBeskatningKonjunktur)</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KonjunkturUdligningListe *</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KonjunkturUdligning *</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PersonligIndkomstOverførtKonjunkturUdligning</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PersonligIndkomstOverførtKonjunkturUdligningProcent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(PersonligIndkomstOverførtKonjunkturUdligningSum)</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OpsparetOverskudListe *</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OpsparetOverskud *</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PersonligIndkomstOverførtOpsparetOverskud</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PersonligIndkomstOverførtOpsparetOverskudProcent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(PersonligIndkomstOverførtOpsparetOverskudSum)</w:t>
            </w:r>
          </w:p>
        </w:tc>
      </w:tr>
    </w:tbl>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C03E21" w:rsidTr="00C03E21">
        <w:tblPrEx>
          <w:tblCellMar>
            <w:top w:w="0" w:type="dxa"/>
            <w:bottom w:w="0" w:type="dxa"/>
          </w:tblCellMar>
        </w:tblPrEx>
        <w:trPr>
          <w:trHeight w:hRule="exact" w:val="113"/>
        </w:trPr>
        <w:tc>
          <w:tcPr>
            <w:tcW w:w="10345" w:type="dxa"/>
            <w:shd w:val="clear" w:color="auto" w:fill="D2DCF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C03E21" w:rsidTr="00C03E21">
        <w:tblPrEx>
          <w:tblCellMar>
            <w:top w:w="0" w:type="dxa"/>
            <w:bottom w:w="0" w:type="dxa"/>
          </w:tblCellMar>
        </w:tblPrEx>
        <w:tc>
          <w:tcPr>
            <w:tcW w:w="10345" w:type="dxa"/>
            <w:vAlign w:val="center"/>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ServiceFradragAngivelseStruktur</w:t>
            </w:r>
          </w:p>
        </w:tc>
      </w:tr>
      <w:tr w:rsidR="00C03E21" w:rsidTr="00C03E21">
        <w:tblPrEx>
          <w:tblCellMar>
            <w:top w:w="0" w:type="dxa"/>
            <w:bottom w:w="0" w:type="dxa"/>
          </w:tblCellMar>
        </w:tblPrEx>
        <w:tc>
          <w:tcPr>
            <w:tcW w:w="10345" w:type="dxa"/>
            <w:vAlign w:val="center"/>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BoligTypeValg *</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Helårsbolig *</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SælgerIdentifikationValg *</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PersonCPRNummer</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VirksomhedCVRNummer</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FritidsboligDK *</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SælgerIdentifikationValg *</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PersonCPRNummer</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VirksomhedCVRNummer</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ServicefradragFritidsboligUdlejet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FritidsboligUdland *</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ServicefradragUdenlandskVirksomhedNummerEllerNavn</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ServicefradragFritidsboligUdlejet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ServicefradragAngivelseBeløb</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ServicefradragBetalingDato</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ServicefradragArbejdstypeKode</w:t>
            </w:r>
          </w:p>
        </w:tc>
      </w:tr>
    </w:tbl>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C03E21" w:rsidTr="00C03E21">
        <w:tblPrEx>
          <w:tblCellMar>
            <w:top w:w="0" w:type="dxa"/>
            <w:bottom w:w="0" w:type="dxa"/>
          </w:tblCellMar>
        </w:tblPrEx>
        <w:trPr>
          <w:trHeight w:hRule="exact" w:val="113"/>
        </w:trPr>
        <w:tc>
          <w:tcPr>
            <w:tcW w:w="10345" w:type="dxa"/>
            <w:shd w:val="clear" w:color="auto" w:fill="D2DCF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C03E21" w:rsidTr="00C03E21">
        <w:tblPrEx>
          <w:tblCellMar>
            <w:top w:w="0" w:type="dxa"/>
            <w:bottom w:w="0" w:type="dxa"/>
          </w:tblCellMar>
        </w:tblPrEx>
        <w:tc>
          <w:tcPr>
            <w:tcW w:w="10345" w:type="dxa"/>
            <w:vAlign w:val="center"/>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ÆgtefælleBidragAngivelseStruktur</w:t>
            </w:r>
          </w:p>
        </w:tc>
      </w:tr>
      <w:tr w:rsidR="00C03E21" w:rsidTr="00C03E21">
        <w:tblPrEx>
          <w:tblCellMar>
            <w:top w:w="0" w:type="dxa"/>
            <w:bottom w:w="0" w:type="dxa"/>
          </w:tblCellMar>
        </w:tblPrEx>
        <w:tc>
          <w:tcPr>
            <w:tcW w:w="10345" w:type="dxa"/>
            <w:vAlign w:val="center"/>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UnderholdÆgtefælleBidragMånedlig</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UnderholdÆgtefælleBidragPeriodeStart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UnderholdÆgtefælleBidragPeriodeSlut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ÆgtefælleIdentifikationValg *</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PersonCPRNummer</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NonCPRPerson *</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PersonNavnForNavn</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PersonNavnEfterNavn</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PersonFødselDato</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(AlternativAdresseAdresseLinie1)</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(AlternativAdresseAdresseLinie2)</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(AlternativAdresseAdresseLinie3)</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(AlternativAdresseAdresseLinie4)</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(AlternativAdresseAdresseLinie5)</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(AlternativAdresseAdresseLinie6)</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(AlternativAdresseAdresseLinie7)</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LandKode</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C03E21" w:rsidTr="00C03E21">
        <w:tblPrEx>
          <w:tblCellMar>
            <w:top w:w="0" w:type="dxa"/>
            <w:bottom w:w="0" w:type="dxa"/>
          </w:tblCellMar>
        </w:tblPrEx>
        <w:trPr>
          <w:trHeight w:hRule="exact" w:val="113"/>
        </w:trPr>
        <w:tc>
          <w:tcPr>
            <w:tcW w:w="10345" w:type="dxa"/>
            <w:shd w:val="clear" w:color="auto" w:fill="D2DCF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C03E21" w:rsidTr="00C03E21">
        <w:tblPrEx>
          <w:tblCellMar>
            <w:top w:w="0" w:type="dxa"/>
            <w:bottom w:w="0" w:type="dxa"/>
          </w:tblCellMar>
        </w:tblPrEx>
        <w:tc>
          <w:tcPr>
            <w:tcW w:w="10345" w:type="dxa"/>
            <w:vAlign w:val="center"/>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ØvrigeOplysningerStruktur</w:t>
            </w:r>
          </w:p>
        </w:tc>
      </w:tr>
      <w:tr w:rsidR="00C03E21" w:rsidTr="00C03E21">
        <w:tblPrEx>
          <w:tblCellMar>
            <w:top w:w="0" w:type="dxa"/>
            <w:bottom w:w="0" w:type="dxa"/>
          </w:tblCellMar>
        </w:tblPrEx>
        <w:tc>
          <w:tcPr>
            <w:tcW w:w="10345" w:type="dxa"/>
            <w:vAlign w:val="center"/>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(ØvrigeOplysningerBeregningsGrundlagAcontoSkat)</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(ØvrigeOplysningerBeregningsGrundlagAcontoSkatSuccession)</w:t>
            </w:r>
          </w:p>
        </w:tc>
      </w:tr>
    </w:tbl>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C03E21" w:rsidSect="00C03E21">
          <w:headerReference w:type="default" r:id="rId14"/>
          <w:footerReference w:type="default" r:id="rId15"/>
          <w:pgSz w:w="11906" w:h="16838"/>
          <w:pgMar w:top="567" w:right="567" w:bottom="567" w:left="1134" w:header="283" w:footer="708" w:gutter="0"/>
          <w:cols w:space="708"/>
          <w:docGrid w:linePitch="360"/>
        </w:sectPr>
      </w:pP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lastRenderedPageBreak/>
        <w:t>Dataelementer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2"/>
        <w:gridCol w:w="1701"/>
        <w:gridCol w:w="4671"/>
      </w:tblGrid>
      <w:tr w:rsidR="00C03E21" w:rsidTr="00C03E21">
        <w:tblPrEx>
          <w:tblCellMar>
            <w:top w:w="0" w:type="dxa"/>
            <w:bottom w:w="0" w:type="dxa"/>
          </w:tblCellMar>
        </w:tblPrEx>
        <w:trPr>
          <w:tblHeader/>
        </w:trPr>
        <w:tc>
          <w:tcPr>
            <w:tcW w:w="3402" w:type="dxa"/>
            <w:shd w:val="clear" w:color="auto" w:fill="D2DCFA"/>
            <w:vAlign w:val="center"/>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Dataelement</w:t>
            </w:r>
          </w:p>
        </w:tc>
        <w:tc>
          <w:tcPr>
            <w:tcW w:w="1701" w:type="dxa"/>
            <w:shd w:val="clear" w:color="auto" w:fill="D2DCFA"/>
            <w:vAlign w:val="center"/>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Datatype</w:t>
            </w:r>
          </w:p>
        </w:tc>
        <w:tc>
          <w:tcPr>
            <w:tcW w:w="4671" w:type="dxa"/>
            <w:shd w:val="clear" w:color="auto" w:fill="D2DCFA"/>
            <w:vAlign w:val="center"/>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Beskrivelse/værdisæt</w:t>
            </w: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AktierSpecifikationGevinstTabAktierMarked</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gevinst/tab på aktier, optaget til handel på et reguleret marked, samt investeringsforeningsbeviser i aktieinvesterende og/eller akkumulerende investeringsforeninger</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67 Felt: 312</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AktierSpecifikationUdbytteDkAktierEjMarked</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udbytte af danske aktier, ikke optaget til handel på et reguleret marked, og udlodning fra visse investeringsforeninger, ikke medtaget i rubrik 64.</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65 Felt: 316</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AktierSpecifikationUdbytteDkAktierMarked</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Udbytte fra danske aktier optaget til handel på et reguleret marked, der er i dansk depot.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Udlodning/udlodningsandele, der er aktieindkomst fra danske minimumsudloddende og akkumulerende investeringsforeninger, der ikke er investeringsselskaber. </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61 Felt: 501</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AktierSpecifikationUdbytteEjDkAktierEjMarked</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i rubrik 62 udgør udbytte fra danske aktier, der er optaget til handel på et reguleret marked og udlodning/udlodningsandele, der er aktieindkomst fra danske investeringsforeninger. Udbytte/udlodning med videre skal kun skrives i rubrik 62, når det ikke er medtaget i rubrik 61.</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Alle omsættelige investeringsforeningsbeviser anses for optaget til handel på et reguleret marked. Det gælder, uanset hvornår de er anskaffet.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Udbytte af danske aktier optaget til handel på et reguleret marked, der ikke er i dansk depot.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Udlodning/udlodningsandele, der er aktieindkomst fra danske minimumsudloddende og akkumulerende, omsættelige investeringsforeninger, der ikke er investeringsselskaber, og ikke er i dansk depot.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Udbytter fra danske aktier optaget til handel på et reguleret marked og ovenstående typer af investeringsforeninger, når investeringsforeningsbeviset er omsætteligt, hvor der er flere end to ejere.</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62 Felt: 505</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AktierSpecifikationUdbytteEjDkAktierMarked</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udbytte af danske aktier, ikke optaget til handel på et reguleret marked, indberettet til SKAT.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64 Felt: 310</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AktierSpecifikationUdbytteEjUdbytteSkat</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gevinst/tab på aktier, ikke optaget til handel på et reguleret marked, samt udbytte, der ikke er indeholdt udbytteskat i</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67 Felt: 312</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AktierSpecifikationUdbytteUdenlandskAktierMarked</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 der udgør udbytte af udenlandske aktier optaget til handel på et reguleret marked i dansk depot, indberettet til SKAT. Udbytter af aktier i visse lande fx Frankrig, Grønland, Kenya og Spanien skal i rubrik 452 </w:t>
            </w:r>
            <w:r>
              <w:rPr>
                <w:rFonts w:ascii="Arial" w:hAnsi="Arial" w:cs="Arial"/>
                <w:sz w:val="18"/>
              </w:rPr>
              <w:lastRenderedPageBreak/>
              <w:t>på selvangivelse for udenlandsk indkomst.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63 Felt: 509</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lastRenderedPageBreak/>
              <w:t>AktierSpecifikationUdbytteUdlodningEjUdbytteSkat</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udbytte og udlodning af aktier/investeringsbeviser, optaget til handel på et reguleret marked.</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68 Felt: 624</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AlternativAdresseAdresseLinie1</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Adresselinje 1</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AlternativAdresseAdresseLinie2</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Adresselinie 2</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AlternativAdresseAdresseLinie3</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Adresselinie 3</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AlternativAdresseAdresseLinie4</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Adresselinie 4</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AlternativAdresseAdresseLinie5</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Adresselinie 5</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AlternativAdresseAdresseLinie6</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Adresselinie 6</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AlternativAdresseAdresseLinie7</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Adresselinie 7</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ArbejdsgiverAdministreretBidragIndskudPåAlderpension</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347</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Indskud på arbejdsgiveradministreret alderspension, gruppeliv m.v.</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BefordringsFradragBeløb</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udgifter til befordring mellem hjem og arbejdsplads</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BeskæftigelsesFradragBeløb</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den maskinelt beregnede besæftigelsesfradrag.</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Felt: 400</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BlanketFeltNummer</w:t>
            </w:r>
          </w:p>
        </w:tc>
        <w:tc>
          <w:tcPr>
            <w:tcW w:w="1701"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C03E21">
              <w:rPr>
                <w:rFonts w:ascii="Arial" w:hAnsi="Arial" w:cs="Arial"/>
                <w:sz w:val="18"/>
                <w:lang w:val="en-US"/>
              </w:rPr>
              <w:t>base: integer</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C03E21">
              <w:rPr>
                <w:rFonts w:ascii="Arial" w:hAnsi="Arial" w:cs="Arial"/>
                <w:sz w:val="18"/>
                <w:lang w:val="en-US"/>
              </w:rPr>
              <w:t>totalDigits: 18</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C03E21">
              <w:rPr>
                <w:rFonts w:ascii="Arial" w:hAnsi="Arial" w:cs="Arial"/>
                <w:sz w:val="18"/>
                <w:lang w:val="en-US"/>
              </w:rPr>
              <w:t>maxInclusive: 999999999999999999</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C03E21">
              <w:rPr>
                <w:rFonts w:ascii="Arial" w:hAnsi="Arial" w:cs="Arial"/>
                <w:sz w:val="18"/>
                <w:lang w:val="en-US"/>
              </w:rPr>
              <w:t>minInclusive: 0</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([0-9])*</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BlanketFeltNummer angiver nummeret på et felt på en blanket. Der er tale om et ’dumt’ nummer, som fastsættes vilkårligt. Det er ikke muligt at forudsætte at numrene kommer i rækkefølge. </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BlanketFeltNummer kan anvendes på tværs af blanketter - eksempelvis et felt, som indeholder SE-nummer, kan genbruges i mange blanketter. Til et BlanketFeltNummer er der endvidere knyttet en FeltEnhedTypeKode, jf. begrebsmodellen. FeltEnhedTypeKode fortæller, hvad et BlanketFeltNummer ’står for’.</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Grundlæggende værdisæt: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0 til 999.999.999.999.999.999</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lastRenderedPageBreak/>
              <w:t>DelårSpecifikationBiblioteksAfgift</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ydelser efter lov om biblioteksafgift (beløbet skal tillige være indeholdt i rubrik 111/112).</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133 Felt: 331</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DummyMarkering</w:t>
            </w:r>
          </w:p>
        </w:tc>
        <w:tc>
          <w:tcPr>
            <w:tcW w:w="1701"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Eksistensen af dette felt bruges som markering. Værdien af feltet er uden betydning.</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EjendomAngivelseDelvisUdlejningsandel</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5</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4</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Værdien af den udlejede del af boligen i procent.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737</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EjendomAngivelseDelvisUdlejningsdage</w:t>
            </w:r>
          </w:p>
        </w:tc>
        <w:tc>
          <w:tcPr>
            <w:tcW w:w="1701"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C03E21">
              <w:rPr>
                <w:rFonts w:ascii="Arial" w:hAnsi="Arial" w:cs="Arial"/>
                <w:sz w:val="18"/>
                <w:lang w:val="en-US"/>
              </w:rPr>
              <w:t>base: integer</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C03E21">
              <w:rPr>
                <w:rFonts w:ascii="Arial" w:hAnsi="Arial" w:cs="Arial"/>
                <w:sz w:val="18"/>
                <w:lang w:val="en-US"/>
              </w:rPr>
              <w:t>totalDigits: 3</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C03E21">
              <w:rPr>
                <w:rFonts w:ascii="Arial" w:hAnsi="Arial" w:cs="Arial"/>
                <w:sz w:val="18"/>
                <w:lang w:val="en-US"/>
              </w:rPr>
              <w:t>maxExclusive: 999</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C03E21">
              <w:rPr>
                <w:rFonts w:ascii="Arial" w:hAnsi="Arial" w:cs="Arial"/>
                <w:sz w:val="18"/>
                <w:lang w:val="en-US"/>
              </w:rPr>
              <w:t>minExclusive: 0</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Udleje af en del af boligen (værelsesudlejning) i antal dage.</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EjendomAngivelseEjendomstype</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Ejendomstype. Muligheder: 1) Helårsbolig eller sommerhus med tilladelse til helårsbeboelse, 3) Sommerhus, 4) Tofamilieshus med to ejerboligværdier, 5) Tofamilieshus med en ejerboligværdi, 7) Ejerlejlighed - helårsbeboelse, 8) Ejerlejlighed - fritidsbolig, 9) Øvrige ejendomme.</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705</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EjendomAngivelseEjerandel</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5</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4</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Ejerandel af ejendomsværdi.</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735</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EjendomAngivelseErhvervetFør1998</w:t>
            </w:r>
          </w:p>
        </w:tc>
        <w:tc>
          <w:tcPr>
            <w:tcW w:w="1701"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Er ejendommet erhvervet før 2/7 1998 (true=ja).</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712</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EjendomAngivelseErhvervsanvendelsesandel</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5</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4</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Ved delvis erhvervsmæssig anvendelse anføres værdien af den erhvervsmæssige del i procent.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EjendomAngivelseErhvervsanvendelsesdage</w:t>
            </w:r>
          </w:p>
        </w:tc>
        <w:tc>
          <w:tcPr>
            <w:tcW w:w="1701"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C03E21">
              <w:rPr>
                <w:rFonts w:ascii="Arial" w:hAnsi="Arial" w:cs="Arial"/>
                <w:sz w:val="18"/>
                <w:lang w:val="en-US"/>
              </w:rPr>
              <w:t>base: integer</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C03E21">
              <w:rPr>
                <w:rFonts w:ascii="Arial" w:hAnsi="Arial" w:cs="Arial"/>
                <w:sz w:val="18"/>
                <w:lang w:val="en-US"/>
              </w:rPr>
              <w:t>totalDigits: 3</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C03E21">
              <w:rPr>
                <w:rFonts w:ascii="Arial" w:hAnsi="Arial" w:cs="Arial"/>
                <w:sz w:val="18"/>
                <w:lang w:val="en-US"/>
              </w:rPr>
              <w:t>maxExclusive: 999</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C03E21">
              <w:rPr>
                <w:rFonts w:ascii="Arial" w:hAnsi="Arial" w:cs="Arial"/>
                <w:sz w:val="18"/>
                <w:lang w:val="en-US"/>
              </w:rPr>
              <w:t>minExclusive: 0</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Antal dage med erhvervsmæssig anvendelse.</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746</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EjendomAngivelseErhvervsudlejningsdage</w:t>
            </w:r>
          </w:p>
        </w:tc>
        <w:tc>
          <w:tcPr>
            <w:tcW w:w="1701"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C03E21">
              <w:rPr>
                <w:rFonts w:ascii="Arial" w:hAnsi="Arial" w:cs="Arial"/>
                <w:sz w:val="18"/>
                <w:lang w:val="en-US"/>
              </w:rPr>
              <w:t>base: integer</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C03E21">
              <w:rPr>
                <w:rFonts w:ascii="Arial" w:hAnsi="Arial" w:cs="Arial"/>
                <w:sz w:val="18"/>
                <w:lang w:val="en-US"/>
              </w:rPr>
              <w:t>totalDigits: 3</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C03E21">
              <w:rPr>
                <w:rFonts w:ascii="Arial" w:hAnsi="Arial" w:cs="Arial"/>
                <w:sz w:val="18"/>
                <w:lang w:val="en-US"/>
              </w:rPr>
              <w:t>maxExclusive: 999</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C03E21">
              <w:rPr>
                <w:rFonts w:ascii="Arial" w:hAnsi="Arial" w:cs="Arial"/>
                <w:sz w:val="18"/>
                <w:lang w:val="en-US"/>
              </w:rPr>
              <w:t>minExclusive: 0</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Flerårig erhvervsmæssig udlejning (antal dage).</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747</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EjendomAngivelseHelUdlejningsdage</w:t>
            </w:r>
          </w:p>
        </w:tc>
        <w:tc>
          <w:tcPr>
            <w:tcW w:w="1701"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C03E21">
              <w:rPr>
                <w:rFonts w:ascii="Arial" w:hAnsi="Arial" w:cs="Arial"/>
                <w:sz w:val="18"/>
                <w:lang w:val="en-US"/>
              </w:rPr>
              <w:t>base: integer</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C03E21">
              <w:rPr>
                <w:rFonts w:ascii="Arial" w:hAnsi="Arial" w:cs="Arial"/>
                <w:sz w:val="18"/>
                <w:lang w:val="en-US"/>
              </w:rPr>
              <w:t>totalDigits: 3</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C03E21">
              <w:rPr>
                <w:rFonts w:ascii="Arial" w:hAnsi="Arial" w:cs="Arial"/>
                <w:sz w:val="18"/>
                <w:lang w:val="en-US"/>
              </w:rPr>
              <w:t>maxExclusive: 999</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C03E21">
              <w:rPr>
                <w:rFonts w:ascii="Arial" w:hAnsi="Arial" w:cs="Arial"/>
                <w:sz w:val="18"/>
                <w:lang w:val="en-US"/>
              </w:rPr>
              <w:t>minExclusive: 0</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Udleje af hele helårsboligen en del af året og sommerhusudlejning i antal dage.</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739</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EjendomAngivelseIndflytningEfterIndkomstår</w:t>
            </w:r>
          </w:p>
        </w:tc>
        <w:tc>
          <w:tcPr>
            <w:tcW w:w="1701"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Hvorvidt angiver er flyttet ind efter indkomståret (true=ja).</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772</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EjendomAngivelseIndflytningsdato</w:t>
            </w:r>
          </w:p>
        </w:tc>
        <w:tc>
          <w:tcPr>
            <w:tcW w:w="1701"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Indflytningsdato i indkomståret, hvis indflytningsdagen ligger efter orvertagelsesdagen (kun helårsbolig)</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766</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EjendomAngivelseKøberOvertagelsesdato</w:t>
            </w:r>
          </w:p>
        </w:tc>
        <w:tc>
          <w:tcPr>
            <w:tcW w:w="1701"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Ved salg: Købers overtagelsesdato i indkomståret.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733</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EjendomAngivelseOvertagelsesdato</w:t>
            </w:r>
          </w:p>
        </w:tc>
        <w:tc>
          <w:tcPr>
            <w:tcW w:w="1701"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Ved køb: Angivers overtagelsesdato i indkomståret.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Felt 732</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lastRenderedPageBreak/>
              <w:t>EjendomAngivelseUbeboeligdage</w:t>
            </w:r>
          </w:p>
        </w:tc>
        <w:tc>
          <w:tcPr>
            <w:tcW w:w="1701"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C03E21">
              <w:rPr>
                <w:rFonts w:ascii="Arial" w:hAnsi="Arial" w:cs="Arial"/>
                <w:sz w:val="18"/>
                <w:lang w:val="en-US"/>
              </w:rPr>
              <w:t>base: integer</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C03E21">
              <w:rPr>
                <w:rFonts w:ascii="Arial" w:hAnsi="Arial" w:cs="Arial"/>
                <w:sz w:val="18"/>
                <w:lang w:val="en-US"/>
              </w:rPr>
              <w:t>totalDigits: 5</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C03E21">
              <w:rPr>
                <w:rFonts w:ascii="Arial" w:hAnsi="Arial" w:cs="Arial"/>
                <w:sz w:val="18"/>
                <w:lang w:val="en-US"/>
              </w:rPr>
              <w:t>maxInclusive: 99999</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C03E21">
              <w:rPr>
                <w:rFonts w:ascii="Arial" w:hAnsi="Arial" w:cs="Arial"/>
                <w:sz w:val="18"/>
                <w:lang w:val="en-US"/>
              </w:rPr>
              <w:t>minInclusive: 0</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Antal dage ejendommen har været ubeboelig.</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786</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EjendomAngivelseUdflytningsdato</w:t>
            </w:r>
          </w:p>
        </w:tc>
        <w:tc>
          <w:tcPr>
            <w:tcW w:w="1701"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Ved salg: Udflyningsdato i indkomståret, hvis udflytningsdagen ligger før købers overtagelsesdag (kun helårsbolig).</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767</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EjendomNummer</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7</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6-cifret identifikation af en ejendom i BBR-registreret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EjendomsavanceAngivelseGenanbringelsePlacering</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Placering af genanbragt ejendomsavance (ejendom i eller udenfor Danmark) </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650</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FastEjendomTabBeløb</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TAB VED SALG AF FAST EJENDOM</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892</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KapitalIndkomstAndenGældSURenteudgift</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Renter af statsgaranterede studielån i et pengeinstitut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Renteudgifter af pantebreve, der ikke er i depot </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Renteudgifter af øvrig gæld til private  </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Udgifter til stiftelsesprovisioner</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Andre renteudgifter, som giver ret til fradrag, og som SKAT ikke automatisk får oplyst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KapitalIndkomstAndenKapitalIndkomst</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 der udgør gevinst og tab ved salg af pantebreve og fordringer, der ikke er obligationer, hvis de er købt 27. januar 2010 eller senere, gevinst ved salg af pantebreve og fordringer i danske kroner, der ikke er obligationer, hvis de er købt før 27. januar 2010 og ikke opfyldte mindsterentekravet på udstedelsestidspunktet, gevinst og tab på fordringer og gæld i udenlandsk valuta, nettorenteindtægt af pantebreve, hvis de både er købt og solgt igen i 2011, renteindtægter af pantebreve, der ikke er i depot, fratrukket et evt. vederlag for renter betalt ved køb af pantebrevene i 2011, gevinst ved ekstraordinær indfrielse af kontantlån og nettofortjeneste (positivt resultat efter fradrag af tab i 2011 og fremført tab fra tidligere år) af gevinst på finansielle kontrakter og strukturerede obligationer og fortjeneste ved salg af fast ejendom eller afkast på livsforsikringer og lignende. </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39 Felt: 214</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KapitalIndkomstAndenKapitalIndkomstVirksomhed</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anden kapitalindkomst i virksomhed, fx kursgevinster og tab på finansielle kontrakter, oligationer og andre fordringer, investeringsselskaber, samt lagerforskydninger og udenlandske fordringer/gæld og valuta.</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116 Felt: 213</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KapitalIndkomstEjendomsAvance</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fractionDigits: 2</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Beløb der udgøtr ejendomsavance.</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Beløbet skal omfatte avance fra salg af </w:t>
            </w:r>
            <w:r>
              <w:rPr>
                <w:rFonts w:ascii="Arial" w:hAnsi="Arial" w:cs="Arial"/>
                <w:sz w:val="18"/>
              </w:rPr>
              <w:lastRenderedPageBreak/>
              <w:t>erhvervsejendomme (ejendomsavance).</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308 Felt: 308</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lastRenderedPageBreak/>
              <w:t>KapitalIndkomstFinansielleKontrakter</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Indkomst vedr. finansielle kontrakter.</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346 Felt: 346</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KapitalIndkomstGevinstTabAktierBevisInvesteringsSelskab</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Realiserede og urealiserede gevinster og tab på aktier og investeringsforeningsbeviser, der er udstedt af et investeringsselskab. </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38 Felt: 239</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KapitalIndkomstGevinstTabObligationerEjMarked</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Gevinst og tab på obligationer i danske kroner, som du har købt den 27. januar 2010 eller senere.</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Gevinst og tab på obligationer i fremmed valuta. </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Gevinst på obligationer i danske kroner købt inden 27. januar 2010, som ikke opfyldte mindsterentekravet om en rente på 2,5 procent på udstedelsestidspunktet. Du kan ikke trække tab fra.</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Gevinst og tab på visse strukturerede obligationer i fremmed valuta, som ikke beskattes som finansielle kontrakter.</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Gevinst og tab på visse strukturerede obligationer i danske kroner, som ikke beskattes som finansielle kontrakter. Dog kan du ikke trække tab fra, hvis du har købt obligationerne før den 27. januar 2010. </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40 Felt: 328</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KapitalIndkomstGevinstTabObligationerInvesteringForening</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-Gevinster og tab på investeringsbeviser i minimumsudloddende obligationsbaserede investeringsforeninger. </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115 Felt: 330</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KapitalIndkomstGevinstTabObligationerMarked</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Gevinst og tab på obligationer i danske kroner, som du har købt efter den 26. januar 2010. Har du købt dem den 1. januar 2011 eller senere, kan du kun trække tab fra, hvis SKAT har fået oplysninger om købet.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Gevinst og tab på obligationer i fremmed valuta. Har du købt dem den 1. januar 2011 eller senere, kan du kun trække tab fra, hvis SKAT har fået oplysninger om købet.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Gevinst på obligationer i danske kroner købt inden 27. januar 2010, som ikke opfyldte mindsterentekravet på udstedelsestidspunktet. Du kan ikke trække tab fra.</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Gevinst og tab på visse strukturerede obligationer i fremmed valuta, som ikke beskattes som finansielle kontrakter.</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Gevinst og visse tab på visse strukturerede obligationer i danske kroner, der ikke beskattes som finansielle kontrakter. Du kan ikke trække tab fra, hvis du har købt obligationerne før den 27. januar 2010. </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32 Felt: 327</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lastRenderedPageBreak/>
              <w:t>KapitalIndkomstKapitalafkastOrdningen</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kapitalafkast i kapitalafkastordningen.</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skal omfatte:</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Det beregnede kapitalafkast.  </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142 Felt: 440</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KapitalIndkomstKapitalafkastVirksomhedOrdningen</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kapitalafkast i virksomhedsordningen.</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skal omfatte</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Det beregnede kapitalafkast.  </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148 Felt: 432</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KapitalIndkomstNettoLejeIndtægt</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Indtægter ved udlejning af fast ejendom er som hovedregel skattepligtige. I visse tilfælde er indtægten dog skattefri, når den er under et vist beløb.</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37 Felt: 218</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KapitalIndkomstOverskudOphørSkibsVirksomhed</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skal bestå af:</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Fortjeneste ved salg af anparter eller ophør eller afståelse af anpartsvirksomheden, hvis virksomheden er omfattet af anpartsreglerne på det tidspunkt, hvor fortjenesten bliver konstateret.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Tab ved ophør af skibsvirksomheden, når</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--virksomheden var et bierhverv for dig, og du har købt anparterne før 12. maj 1989.</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--Skibet var godkendt af Økonomi- og Erhvervsministeriet (godkendt skibsprojekt). </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36 Felt: 254</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KapitalIndkomstOverskudSkibsVirksomhed</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 der udgør over- eller underskud ved skibsanparter i et godkendt skibsprojekt (underskud angives med minus), over- eller underskud ved skibsanparter anskaffet før 12. maj 1989 (underskud angives med minus) og overskud ved anparter der er anskaffet 12. maj 1989 eller senere og overskud ved anden anpartsvirksomhed </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35 Felt: 217</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KapitalIndkomstPengeinstitutRenteudgift</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Renteudgifter vedr. realkreditinstitut kan kun trækkes fra i det omfang, de vedrører aktiver, hvoraf indtægter er skattepligtige, dvs. fast ejendom, båndlagt kapital og erhvervsaktiver.</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42 Felt: 481</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KapitalIndkomstRealkreditinstitutRenteudgift</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Renteudgifter kan kun trækkes fra i det omfang, de vedrørende aktiver, hvoraf indtægter er skattepligtige, dvs. fast ejendom, båndlagt kapital og erhvervsaktiver.</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41 Felt: 483</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KapitalIndkomstRenteIndtægt</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w:t>
            </w:r>
            <w:r>
              <w:rPr>
                <w:rFonts w:ascii="Arial" w:hAnsi="Arial" w:cs="Arial"/>
                <w:sz w:val="18"/>
              </w:rPr>
              <w:lastRenderedPageBreak/>
              <w:t>9]{0,3}[.]){0,1}([0-9]{3}[.]){0,4}[0-9]{1,3}([,][0-9]{1,2}){0,1}</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Renteindtægter er kapitalindkomst og skal indgå i selvangivelsen og årsopgørelsen. Renter beskattes i det år, hvor de forfalder til betaling, uanset om renterne hæves eller ej.</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31 Felt: 233</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lastRenderedPageBreak/>
              <w:t>KapitalIndkomstRentekorrektion</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rentekorrektion. Beløbet skal omfatte:</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Summen af de beregnede rentekorrektioner. </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150 Felt: 280</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KapitalIndkomstReserveFondsUdlodningVærdiStigning</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Reservefondsudlodninger fra danske realkreditinstitutter. </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Kapitalværdistigninger af danske kapitalforsikringer, hvor forsikringsbegivenheden (dødsfald, opnået alder eller lignende) er indtrådt, men udbetalingen sker ratevis eller er udskudt. </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Når du indfrier gamle lån ved at få udbetalt reservefondsandele: 2/3 af det beløb, udlodningen overstiger det oprindelige indskud med. Det gælder, uanset om du får udlodningen udbetalt kontant, eller om du anvender beløbet helt eller delvis som indskud til reservefond i et nyt lån.</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Når du får en reservefondsudlodning ved ekstraordinært at afskrive på restgælden, uden at det har forbindelse med indfrielsen af lånet: 2/3 af det beløb, du får udloddet fra reservefonden.</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33 Felt: 249</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KapitalIndkomstStudielånRenteudgift</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renteudgifter af studielån fra Økonomistyrelsen</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43 Felt: 489</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KapitalIndkomstUdbytteUdlodningInvesteringsForening</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Udlodningsandele, der er kapitalindkomst, hvor der er trukket udbytteskat, fra:</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Danske minimumsudloddende blandet investerende investeringsforeninger (fx aktier og obligationer).</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Danske minimumsudloddende aktiebaserede investeringsforeninger.</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Danske investeringsforeninger, hvor hele udlodningen er kapitalindkomst.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34 Felt: 247</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KapitalIndkomstUdlodningInvesteringsForeningVirksomhed</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udlodning i virksomhed fra aktier eller investeringsbeviser udstedt af et investeringsselskab.</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Er der modtaget udlodninger fra fra investeringsforening eller selskab, hvor der er trukket dansk udbytteskat, skal det tastes her. Udlodningen skal vedrøre virksomheden.</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115 Felt: 246</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KapitalIndkomstVirksomhedRenteudgift</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virksomhedens samlede renteudgifter og virksomhedens fradragsberettigede kurstab.</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117 Felt: 488</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LandKode</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2</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[A-Z]{2}</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Landekode</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Grundlæggende værdisæt: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Feltet skal altid være udfyldt.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ISO-standard, som hentes/valideres i Erhvervssystemets værdisæt for Lande, = elementet Land_nvn_kort.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Undtagelse er dog Grækenland, som er dispenseret fra ordningen og må bruge "EL".</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lastRenderedPageBreak/>
              <w:t>LigningsmæssigtFradragAkasse</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omfatter:</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Udgifter til arbejdsløshedsforsikring i en A-kasse</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Bidrag til efterløns- og fleksydelsesordningen</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Bidrag til en privattegnet arbejdsløshedsforsikring, hvis forsikringsselskabet skal indberette indbetalte bidrag.</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52 Felt: 439</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LigningsmæssigtFradragBørneDagplejereFiskere</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 rubrikken indgår:</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Udgifter til pc-ordning med fradrag (højst 3.500 kr.)</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Børnedagplejeres udgifter med fradrag, beregnet som en fast procentdel af lønnen (hvis du vælger fradrag for faktiske udgifter, skal beløbet i stedet med i rubrik 58)</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Fradrag vedrørende DIS-indkomst (begrænset fart)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Udgifter til fredede ejendomme med fradrag</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Handicappede og kronisk syges udgifter til befordring</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Udgifter i forbindelse med hverv som nævning, domsmand eller lignende</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Fiskeres fradrag for havdage. </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54 Felt: 419</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LigningsmæssigtFradragFagligtKontingent</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Fagligt kontingent er udskilt fra felt 439, som herefter alene består af bidrag til </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A-kasse, efterlønsordning og fleksydelse. Fagligt kontingent placeres i et </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selvstændigt felt 458 som ligningsmæssigt fradrag (fra og med indkomståret </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2011 omfattet af genopretningspakkens begrænsning til 3.000 kr.). Det </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hidtidige heraf-felt 570 til felt 439 fortsætter som et felt alene til brug i forhold </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til udenlandsk indkomst (lempelses- og underskudsformål som hidtil).</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50 Felt: 458</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LigningsmæssigtFradragGaverForeninger</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omfatter beløb, som SKAT har modtaget oplysning om fra almennyttige foreninger, stiftelser og institutioner, der er godkendte til at modtage gaver med fradragsret for giveren.</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55 Felt: 412</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LigningsmæssigtFradragGaverKulturForskning</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denne rubrik omfatter</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Værdien af de gaver, som kultur- og forskningsinstitutioner har indberettet.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447 Felt: 447</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LigningsmæssigtFradragIndskudEtableringsKonto</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w:t>
            </w:r>
            <w:r>
              <w:rPr>
                <w:rFonts w:ascii="Arial" w:hAnsi="Arial" w:cs="Arial"/>
                <w:sz w:val="18"/>
              </w:rPr>
              <w:lastRenderedPageBreak/>
              <w:t>9]{1,3}([,][0-9]{1,2}){0,1}</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Beløbet i rubrikken skal omfatte</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er indskudt på en etableringskonto i perioden fra 16. maj 2011 til og med 15. maj 2012 (minimum 5.000 kr).</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57 Felt: 472</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lastRenderedPageBreak/>
              <w:t>LigningsmæssigtFradragKontingentVirksomhed</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 der udgør betalt kontingent til arbejdsgiverforening, betalt kontingent til fagforening, hvor medlemskabet er i egenskab af, at man driver virksomhed og værdien af gaver givet til godkendte kulturinstitutioner. </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118 Felt: 438</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LigningsmæssigtFradragLøbendeYdelserForeninger</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denne rubrik omfatter</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De løbende ydelser til godkendte foreninger, som SKAT har fået oplyst.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448 Felt: 448</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LigningsmæssigtFradragRejseUdgifter</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 udgifter til logi, kost og småfornødenheder, som ikke er dækket af skattefri rejsegodtgørelse.</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53 Felt: 429</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LigningsmæssigtFradragUdgifterFrededeBygninger</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fradrag for istandsættelsesudgifter til fredede ejerlejligheder, hvis ejer selv bor i boligen.</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59 Felt: 456</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LigningsmæssigtFradragUdgifterServiceFradrag</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omfatter udgifter til arbejdsløn for service og vedligeholdelse på op til 15.000 kr. i alt (inkl. eventuel moms).</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460 Felt: 460</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LigningsmæssigtFradragUnderholdsBidragBørneBidrag</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indeholde dine fradragsberettigede udgifter til:</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Børnebidrag </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Underholdsbidrag (til tidligere ægtefælle) </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Aftægtsforpligtelse og underholdsydelser. </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56 Felt: 411</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LigningsmæssigtFradragØvrigeLønmodtagerUdgifter</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Fradrag for andre lønmodtager afgifter, som ikke er specificeret i rubrik51, 52, 54 og 59. Kun den del af udgifterne som overstiger 5.500 er med i beløbet.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58 Felt: 449</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MyndighedNummer</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4</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minInclusive: 0</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Nummer der entydigt identificerer den for SKAT relevante myndighed. Nummeret er 4-ciftret og tildeles af Indenrigsministeriet. </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Eksempel: Københavns Kommune har nummeret 0101.</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0000 - 9999</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lastRenderedPageBreak/>
              <w:t>PersonCPRNummer</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((((0[1-9]|1[0-9]|2[0-9]|3[0-1])(01|03|05|07|08|10|12))|((0[1-9]|1[0-9]|2[0-9]|30)(04|06|09|11))|((0[1-9]|1[0-9]|2[0-9])(02)))[0-9]{6})|0000000000</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CPR-nummer er et 10 cifret personnummer der entydigt identificerer en dansk person.</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PersonFødselDato</w:t>
            </w:r>
          </w:p>
        </w:tc>
        <w:tc>
          <w:tcPr>
            <w:tcW w:w="1701"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Personens fødselsdato</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PersonNavnEfterNavn</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300</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Stammer fra CPS og udenlandsk pension.</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PersonNavnForNavn</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300</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Stammer fra CPS og udenlandsk pension</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PersonSelvangivelseBeskatningsordning</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Kode for valgt beskatningsordning, som fx kan være beskatning efter kapitalafkastordningen (kaldes også for virksomhedskode).</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184.</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PersonSelvangivelseEjendomsoplysningAccept</w:t>
            </w:r>
          </w:p>
        </w:tc>
        <w:tc>
          <w:tcPr>
            <w:tcW w:w="1701"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Hvorvidt angiver er enig i at ejendomsoplysningerne er korrekte (true=ja).</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129</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PersonSelvangivelseEjendomsoplysningSupplement</w:t>
            </w:r>
          </w:p>
        </w:tc>
        <w:tc>
          <w:tcPr>
            <w:tcW w:w="1701"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Hvorvidt angiver er uenig i at ejendomsoplysningerne er korrekt og derfor indsender korrigerede oplysninger om ejendomsværdiskat (true=ja).</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130</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PersonSelvangivelseFradragHelårsomregning</w:t>
            </w:r>
          </w:p>
        </w:tc>
        <w:tc>
          <w:tcPr>
            <w:tcW w:w="1701"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Ved skattepligt til Danmark i en kortere periode end et år kan der vælges om der ønskes personfradrag kombineret med helårsomregning af delårsindkomst (True=Ja).</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722</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PersonSelvangivelseHenstandsbegæring</w:t>
            </w:r>
          </w:p>
        </w:tc>
        <w:tc>
          <w:tcPr>
            <w:tcW w:w="1701"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Hvorvidt der er indsendt begæring om henstand med betaling af skat og AM-bidrag af fortjeneste ved overdragelse af goodwill mv. mod vederlag som løbende ydelse (true=ja). </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155</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PersonSelvangivelseIndkomstÅr</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4</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indkomstår som selvangivelsen vedrører.</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PersonSelvangivelseRevisorindberetning</w:t>
            </w:r>
          </w:p>
        </w:tc>
        <w:tc>
          <w:tcPr>
            <w:tcW w:w="1701"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Hvorvidt der ønskes skift fra S10 til S13, hvilket indebærer selvangivelsespligt. True=Skift, False/udeladt=ingen ændring.</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PersonSelvangivelseVirksomhedOphør</w:t>
            </w:r>
          </w:p>
        </w:tc>
        <w:tc>
          <w:tcPr>
            <w:tcW w:w="1701"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Hvorvidt angiver er ophørt med selvstændig virksomhed (true=ophørt). </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131</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PersonSelvangivelseVirksomhedOphørTidligere</w:t>
            </w:r>
          </w:p>
        </w:tc>
        <w:tc>
          <w:tcPr>
            <w:tcW w:w="1701"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Hvorvidt angiver har en ikke-erhvervsmæssig virksomhed eller virksomheden er ophørt før indkomståret. Bemærk at der på papirblanketten i stedet skal angives ophørsår.</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134</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lastRenderedPageBreak/>
              <w:t>PersonligIndkomstAndenPersonligIndkomst</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 rubrikken skal oplyses lønindkomster, der ikke indgår i andre rubrikker. Skriv det samlede beløb uden at trække arbejdsmarkedsbidrag fra.</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blandt andet omfatte:</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Værdien af fri sommerbolig i udlandet (værdien af fri sommerbolig i Danmark indgår i rubrik 17).</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Værdien af kost og logi.</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Mindre personalegoder (med en værdi på under 1.000 kroner hver), hvis de har en samlet værdi på over 1.000 kr.</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Ferierejser betalt af din arbejdsgiver (gælder også ferierejser, der kombineres med en forretningsrejse).</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Legater.</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Lejeindtægt, hvis du fremlejer din lejebolig.</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Skattepligtige gevinster ved spil og væddemål. </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Skattepligtige offentlige tilskud.</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Indtægt fra vedvarende energianlæg, herunder vindmøller.</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Fortjeneste ved salg af ædle metaller mv.</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Genvundne afskrivninger ved salg af bygninger på lejet grund eller ejendom med hjemfaldspligt og lignende.</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Fortjeneste ved salg af aktiver, hvorpå der er foretaget skattemæssige afskrivninger. </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20 Felt: 250</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PersonligIndkomstAndenPersonligIndkomstEfterAMBidrag</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Operationelt beregningfelt, som indeholder PersonligIndkomstAndenPersonligIndkomst efter arbejdsmarkedsbidrag (AM-bidrag) er fratrukket.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PersonligIndkomstFradragGæsteStuderendeEfter</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En gæstestuderendes indkomst på op til 42.900 kr. fra arbejde i Danmark, hvis personen er begyndt at studere i Danmark i 2011. Beløbet skal i nogle situationer reduceres (læs om reglerne i vejledningen Fritagelse for beskatning for gæstestuderende).</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437 Felt: 437</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PersonligIndkomstFradragGæsteStuderendeFør</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Fradrag på op til 71.000 kr., hvis personen er begyndt at studere i Danmark før 1.1. 2011. Beløbet skal i nogle situationer reduceres (læs om reglerne i vejledningen Fritagelse for beskatning for gæstestuderende).</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må ikke være større end den personlige indkomst, herunder lønindkomsten i rubrik 10. Fradraget gives forholdsmæssigt for den del af året man er gæstestuderende her i landet.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491 Felt: 491</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PersonligIndkomstFradragIndbetalingFørPensionsOrdning</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Den del af indbetalingen fra før 1, januar 2010, som du ifølge overgangsreglerne har fradragsret for i 2011.</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25 Felt: 444</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PersonligIndkomstFradragIndskudIværksætterKonto</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årets samlede indskud på din særlige iværksætterkonto.</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Rubrik: 27 Felt: 426</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lastRenderedPageBreak/>
              <w:t>PersonligIndkomstFradragMedarbejdendeÆgtefælle</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den del af virksomhedsoverskuddet, der skal overføres til beskatning hos medarbejdende ægtefælle.</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113 Felt: 473</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PersonligIndkomstGruppeLivsForsikringLegatPersonaleGoder</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17 Felt: 229</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skattepligtige uddelinger fra foreninger og fonde, præmier til gruppelivsforsikring betalt af pensionsselskaber eller lignende, værdien af fri helårsbolig, værdien af fri lystbåd, værdien af fri medielicens, værdien af fri sommerbolig i Danmark, tilbagebetalte præmier til forsikringer, hvor tilbagebetalingen skyldes præmiefritagelse og værdien af personalelån.</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PersonligIndkomstHonorar</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honorarer udbetalt fra Danmark som B-indkomst,  indkomst ved privat hushjælp (herunder ydelser, hvor køberen får servicefradrag),  værdien af medarbejderaktier og anparter samt tegnings- og køberetter til aktier og anparter modtaget som løn i et ansættelsesforhold eller af bestyrelsesmedlemmer, værdien af fri helårsbolig, fri sommerbolig og fri lystbåd til direktører, hovedaktionærer og andre med væsentlig indflydelse på egen aflønningsform og værdien af fri bil, fri helårsbolig, fri sommerbolig og fri lystbåd som udbytte til hovedaktionærer, der ikke er ansat i selskabet.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12 Felt: 210</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PersonligIndkomstHonorarEfterAMBidrag</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Operationelt beregningfelt, som indeholder PersonligIndkomstHonorar efter arbejdsmarkedsbidrag (AM-bidrag) er fratrukket.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PersonligIndkomstHædersGaver</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består af</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Hædersgaver, det vil sige priser, gaver og legater givet som anerkendelse af dine fortjenester (engangsbeløb).</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18 Felt: 256</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PersonligIndkomstHævningEtableringsKonto</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hævning af etableringskontomidler til køb af aktier mv.</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137 Felt: 215</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HÆVET INDSKUD PÅ ETABELERINGKONTO</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PersonligIndkomstHævningIværksætterKonto</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hævning af iværksætterkontomidler til køb af aktier mv.</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134 Felt: 235</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PersonligIndkomstIndkomstVirksomhedsBeskatning</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indkomst til beskatning efter reglerne i virksomhedsordningen (årets opsparede overskud tillagt virksomhedsskat)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Beløbet skal omfatte:</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Årets opsparede beløb tillagt virksomhedsskat. </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149 Felt: 434</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lastRenderedPageBreak/>
              <w:t>PersonligIndkomstIndkomstVirksomhedsBeskatningEfterAM</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Transient element som er beregnet værdi af PersonligIndkomstIndkomstVirksomhedsBeskatning efter AM bidrag.</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PersonligIndkomstJubilæumsGratialeFratrædelsesGodtgørelse</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består af</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 Jubilæumsgratialer</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 Fratrædelsesgodtgørelse</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 Kontante gaver fra din arbejdsgiver</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 Værdien af tingsgaver fra din arbejdsgiver.</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14 Felt: 243</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PersonligIndkomstJubilæumsGratialeFratrædelsesGodtgørelseEfterAMBidrag</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Operationelt beregningfelt, som indeholder PersonligIndkomstJubilæumsGratialeFratrædelsesGodtgørelse efter arbejdsmarkedsbidrag (AM-bidrag) er fratrukket.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PersonligIndkomstKapitalafkastAktierAnparter</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kapitalafkast af aktier og anparter ved erhvervelse af virksomhed.</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162 Felt: 835</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PersonligIndkomstLønIndkomst</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løn, tabt arbejdsfortjeneste og lign., herunder feriegodtgørelse og tilskud fra arbejdsgiver, værdi af fri bil (firmabil), fri kost og logi.</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11 Felt: 202</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PersonligIndkomstLønIndkomstEfterAM</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Transient element som er beregnet værdi af PersonligIndkomstLønIndkomst efter AM bidrag.</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PersonligIndkomstOverførtKonjunkturUdligning</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er overført fra konto for konjunkturudligning tillagt konkunkturudligningsskat. Beløbet skal omfatte det hævede beløb inklusiv den foreløbige betalte skat.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144 Felt: 230</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PersonligIndkomstOverførtKonjunkturUdligningProcent</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6</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er overført fra konto for konjunkturudligning tillagt konkunkturudligningsskat med:</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34% (Gældenden for indkomstårene 1993-1998). Beløbet skal omfatte det hævede beløb inklusiv den foreløbige betalte skat.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32% (Gældenden for indkomstårene 1999-2000). Beløbet skal omfatte det hævede beløb inklusiv den foreløbige betalte skat.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30% (Gældenden for indkomstårene 2001-2004). Beløbet skal omfatte det hævede beløb inklusiv den foreløbige betalte skat.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28% (Gældenden for indkomstårene 2005-2006). Beløbet skal omfatte det hævede beløb inklusiv den </w:t>
            </w:r>
            <w:r>
              <w:rPr>
                <w:rFonts w:ascii="Arial" w:hAnsi="Arial" w:cs="Arial"/>
                <w:sz w:val="18"/>
              </w:rPr>
              <w:lastRenderedPageBreak/>
              <w:t>foreløbige betalte skat.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25% (Gældenden for indkomstårene 2007 og fremover). Beløbet skal omfatte det hævede beløb inklusiv den foreløbige betalte skat.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lastRenderedPageBreak/>
              <w:t>PersonligIndkomstOverførtKonjunkturUdligningSum</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Summen af beløb der er overført fra konto for konjunkturudligning tillagt konkunkturudligningsskat. Beløbet skal omfatte det hævede beløb inklusiv den foreløbige betalte skat.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PersonligIndkomstOverførtOpsparetOverskud</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skal omfatte:</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Beløb som du ønsker overført tillagt virksomhedsskatten.</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151 Felt: 275</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PersonligIndkomstOverførtOpsparetOverskudProcent</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6</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er overført fra konto for opsparet overskud tillagt virksomhedsskat med:</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- 50% (Gældende for indkomstårene 1987-1990). Beløbet skal omfatte det hævede beløb inklusiv den foreløbige betalte skat.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- 38% (Gældende for indkomståret 1991). Beløbet skal omfatte det hævede beløb inklusiv den foreløbige betalte skat.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- 34% (Gældende for indkomstårene 1992-1998). Beløbet skal omfatte det hævede beløb inklusiv den foreløbige betalte skat.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- 32% (Gældende for indkomstårene 1999-2000). Beløbet skal omfatte det hævede beløb inklusiv den foreløbige betalte skat.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- 30% (Gældende for indkomstårene 2001-2004). Beløbet skal omfatte det hævede beløb inklusiv den foreløbige betalte skat.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- 25% (Gældende for indkomstårene 2007 og fremover). Beløbet skal omfatte det hævede beløb inklusiv den foreløbige betalte skat.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PersonligIndkomstOverførtOpsparetOverskudSum</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Summen af beløb der er overført fra konto for opsparet overskud tillagt virksomhedsskat. Beløbet skal omfatte det hævede beløb inklusiv den foreløbige betalte skat.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PersonligIndkomstOverskudVirksomhedUdlejningEjendom</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årets overskud af virksomhed renset for renteindtægter/-udgifter og andre former for kapitalindkomst.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111 Felt: 221</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PersonligIndkomstPensionDagpengeStipendie</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pensioner (folkepension, efterlevelsespension, førtidspension, livrente, efterløn, forsikringsydelser mv.), kontanthjælp, orlovsydelser, fleksydelse, udbetalinger fra A-kasser.</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16 Felt: 204</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PersonligIndkomstPrivatDagplejeHushjælp</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indkomst ved privat dagpleje, vederlag fra foreninger på under 1.500 kr. for udført arbejde, værdien af visse uafdækkede pensionstilsagn og værdien af fri telefon.</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15 Felt: 207</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PersonligIndkomstPrivatDagplejeHushj</w:t>
            </w:r>
            <w:r>
              <w:rPr>
                <w:rFonts w:ascii="Arial" w:hAnsi="Arial" w:cs="Arial"/>
                <w:sz w:val="18"/>
              </w:rPr>
              <w:lastRenderedPageBreak/>
              <w:t>ælpEfterAMBidrag</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base: string</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maxLength: 19</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 xml:space="preserve">Operationelt beregningfelt, som indeholder </w:t>
            </w:r>
            <w:r>
              <w:rPr>
                <w:rFonts w:ascii="Arial" w:hAnsi="Arial" w:cs="Arial"/>
                <w:sz w:val="18"/>
              </w:rPr>
              <w:lastRenderedPageBreak/>
              <w:t>PersonligIndkomstPrivatDagplejeHushjælp efter arbejdsmarkedsbidrag (AM-bidrag) er fratrukket.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lastRenderedPageBreak/>
              <w:t>PersonligIndkomstPrivatLivsvarigPensionsOrdning</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Indbetalinger til private pensionsordninger med løbende udbetaling, der ikke er ophørende livrenter, når det indbetalte beløb er under 46.000 kroner.</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Indbetalinger til private indeksordninger.</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Sportsudøveres indbetalinger på særlige, private ratepensionsordninger.</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Indbetalinger til pensionsordninger med løbede udbetaling, der ikke er ophørende livrenter, hvis dine samlede indbetalinger i 2011 overstiger 46.000 kroner.</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Fradragsfordelingsbeløb, der vedrører indbetalinger i tidligere indkomstår til pensionsordninger med løbende udbetalinger, der ikke er ophørende livrenter.</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Fortjeneste ved salg af virksomhed, der er indbetalt på en ratepension eller en pensionsordning med løbende udbetaling (ophørspension), dog højst 2.507.900 kr.</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Indbetalinger til privattegnede pensionsordninger med løbende udbetaling, hvis du som selvstændig erhvervsdrivende har valgt at bruge den særlige mulighed, hvor du kan få fradrag for indskud på op til 30 procent af virksomhedens overskud. Det gælder både, når du anvender overgangsreglen for indskud på ratepensioner og ophørende livrenter, og når du anvender reglen ved indskud på pensionsordninger med løbende udbetaling, der ikke er ophørende livrenter.</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24 Felt: 436</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PersonligIndkomstRenteIndtægtVirksomhed</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virksomhedens samlede renteindtægter og virksomhedens skattepligtige kursgevinster.</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114 Felt: 237</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PersonligIndkomstTilbageBetalingKontantHjælpIntroYdelse</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består af:</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Kontanthjælp, der er udbetalt fra og med 1994 til og med 2010 og tilbagebetalt i 2011. </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Introduktionsydelse, der er udbetalt i 2010 eller tidligere og tilbagebetalt i 2011.</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23 Felt: 477</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PersonligIndkomstTotalEfterAMBidrag</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 personlig indkomst fratrukket arbejdsmarkedsbidrag.</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347)</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PersonligIndkomstUnderholdsbidrag</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 der udgør underholdsbidrag, som er modtaget fra tidligere ægtefælle, aftægtsydelse, fx værdien af fri bolig og underholdsbidrag til et barn. </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19 Felt: 212</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lastRenderedPageBreak/>
              <w:t>PersonligIndkomstUnderskudVirksomhed</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underskud af selvstændig virksomhed før renter og før overførsel fra konto for opsparet overskud.</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112 Felt: 435</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PersonligIndkomstVirksomhedsBeskatningKonjunktur</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indkomst til konjunkturudligning.</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 til 25 % af positiv personlig indkomst fra virksomheden. Beløbet skal udgøre mindst 5.000 kr.</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143 Felt: 445</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PersonligIndkomstØvrigeFradragPersonligIndkomst</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 der udgør fradragsberettigede udgifter til erhvervsmæssig befordring, som er omtalt i vejledningen Få godtgørelse eller fradrag for din erhvervsmæssige kørsel. </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29 Felt: 425</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RegnskabAngivelseGældseftergivelse</w:t>
            </w:r>
          </w:p>
        </w:tc>
        <w:tc>
          <w:tcPr>
            <w:tcW w:w="1701"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Er der opnået gældseftergivelse eller akkord (true=ja).</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697</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RegnskabAngivelseOplysningsfritagelse</w:t>
            </w:r>
          </w:p>
        </w:tc>
        <w:tc>
          <w:tcPr>
            <w:tcW w:w="1701"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Om virksomheden er fritaget for at give regnskabsoplysninger (true=fritaget).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603</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RegnskabAngivelseOplysningsfritagelseÅrsag</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Årsag til at virksomheden er fritaget for at give regnskabsoplysninger. Kan være: 1) virksomhedstype, 2) nettoomsætning maksimum, 2) nettoomsætning minimum.</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604</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RegnskabAngivelsePrivateAndeleArt</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Private andele i opgørelsen af den skattepligtige indkomst. Muligheder: 1) biludgifter, 2) fri bil i virksomhedsordningen, 3) eget vareforbrug, 4) andet.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Suppleres med beløb i felt 676.</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676</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RegnskabAngivelseRevisorbistand</w:t>
            </w:r>
          </w:p>
        </w:tc>
        <w:tc>
          <w:tcPr>
            <w:tcW w:w="1701"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Er regnskab udarbejdet med bistand fra revisor (true=ja).</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607</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RegnskabAngivelseRevisorbistandArt</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Revisorbistand art. Muligheder: 1) revision, 2) gennemgang,  3) assisance med regnskabsopstilling, 4) andet.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608</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RegnskabAngivelseRevisorerklæring</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Indhold i revisorerklæring. Muligheder: 1) forbehold, 2) supplerende oplysninger, 3) uden forbehold og supplerende oplysninger.</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609</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RegnskabAngivelseRevisorforbehold</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Hvad forbeholdet eller supplerende oplysninger fra revisor vedrører. Muligheder: 1) overholdelse af skatte- og afgiftslovgivning, 2) overholdelse af regnskabslovgivningen, 3) andet.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612</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ReguleretTabKontrakter</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r>
              <w:rPr>
                <w:rFonts w:ascii="Arial" w:hAnsi="Arial" w:cs="Arial"/>
                <w:sz w:val="18"/>
              </w:rPr>
              <w:lastRenderedPageBreak/>
              <w:t>\+]){0,1}([0-9]{0,3}[.]){0,1}([0-9]{3}[.]){0,4}[0-9]{1,3}([,][0-9]{1,2}){0,1}</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Tab på aktiebaserede finansielle kontrakter</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TA20-14</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329</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lastRenderedPageBreak/>
              <w:t>ReguleretTabKontrakterFremførsel</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Uudnyttet tab på aktiebaserede finansielle kontrakter</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TAB VED SALG AF VISSE FINANSIELLE KONTRAKTER</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TA20-17</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893</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ReguleretTabKontrakterKode</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enumeration: INGEN, EGEN, BEGGE</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782 - Kode som angiver hvorledes tab på visse financielle kontrakter skal modregnes i gevinst på aktier, optaget til handel på et reguleret marked, jf. lov nr. 724 af 25.</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INGEN: Ingen modregning i gevinst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EGEN: Kan modregnes i egen gevinst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BEGGE: kan anvendes til modregning i egen og ægtefælles gevinst.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RenteUdgiftAndenGældGældTilPrivat</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Renteudgift af gæld til en privatperson.</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RenteUdgiftAndenGældLånMedMereEndToEjere</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Renteudgift af gæld fra lån med mere end to ejere.</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RenteUdgiftAndenGældStatsgarantStudielånIPengeinstitut</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Renteudgift af statsgaranterede studielån i pengeinstitutter.</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RenteUdgiftAndenGældStiftelseProvision</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Stiftelsesprovision af anden gæld.</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RenteudgiftOffentligGæld</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Renteudgift vedr. offentlig gæld.</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482</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SelvangivelseFeltIndholdBeløb</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maxInclusive: 9999999999999</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minInclusive: -9999999999999</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Indholdet i et beløbsfelt på selvangivelsen.</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ServicefradragAngivelseBeløb</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12</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0</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maxInclusive: 999999999999</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minInclusive: -999999999999</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angivne servicefradrag.</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ServicefradragArbejdstypeKode</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8</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En kode som identificerer typen af det udførte arbejde.</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første sæt af koder (A1 osv.) er det officielle for hele SLUT. De ældre koder (RENPUDS osv) er bevaret aht. bagudkompatibilitet og konverteres til det første kodesæt ved modtagelsen.</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A1: Rengøring og vinduespudsning,</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A2: Børnepasning, </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A3: Havearbejde, </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B1: Vedligeholdelse i øvrigt,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B2: Vedligeholdelse - energibesparende, </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RENPUDS: Rengøring og vinduespudsning (A1),</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BØRNEPAS: Børnepasning (A2),</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HAVEARB: Havearbejde (A3),</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VEDLIØVR: Vedligeholdelse i øvrigt (B1),</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VEDLENER: Vedligeholdelse - energibesparende (B2)</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lastRenderedPageBreak/>
              <w:t>ServicefradragBetalingDato</w:t>
            </w:r>
          </w:p>
        </w:tc>
        <w:tc>
          <w:tcPr>
            <w:tcW w:w="1701"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Dato for betaling af serviceydelsen</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ServicefradragFritidsboligUdlejet</w:t>
            </w:r>
          </w:p>
        </w:tc>
        <w:tc>
          <w:tcPr>
            <w:tcW w:w="1701"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om fritidsboligen har været udlejet i det aktuelle indkomstår.</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(true = ja, false = nej)</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ServicefradragUdenlandskVirksomhedNummerEllerNavn</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30</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Enten navn eller momsnummer på udenlands virksomhed.</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SlutOpgørelseFilIndhold</w:t>
            </w:r>
          </w:p>
        </w:tc>
        <w:tc>
          <w:tcPr>
            <w:tcW w:w="1701"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base64Binary</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Slutopgørelsen som binær fil.</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UdenlandskEjendomBeskatningKode</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2</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minInclusive: 0</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En kode som angiver en særregel for beskatning af en udenlandsk ejendom. Disse særregeler vil typisk knytte sig til en dobbeltbeskatningsaftaler. Koden anvendes ikke for danske ejendomme.</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 ingen/blank</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 Fransk ejendom købt til og med 29.11.07</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 Fransk ejendom købt efter 29.11.07</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UnderholdAftægtYdelse</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Den aftalte aftægtsydelse til underhold.</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UnderholdBørneBidragAftaltBeløbMånedlig</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Børnebidrag - udbetalt beløb per måned iht. privat aftale.</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UnderholdBørneBidragBeløbDåb</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Engangsbeløb som betales i forbindelse med dåb.</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UnderholdBørneBidragBeløbKonfirmation</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Engangsbeløb som betales i forbindelse med konfirmation.</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UnderholdBørneBidragDækningPeriodeSlut</w:t>
            </w:r>
          </w:p>
        </w:tc>
        <w:tc>
          <w:tcPr>
            <w:tcW w:w="1701"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Sidste dag i dækningsperioden for børnebidrag.</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UnderholdBørneBidragDækningPeriodeStart</w:t>
            </w:r>
          </w:p>
        </w:tc>
        <w:tc>
          <w:tcPr>
            <w:tcW w:w="1701"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Første dag i dækningsperioden for børnebidrag.</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UnderholdBørneBidragNormalbidragProcentTillæg</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3</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maxExclusive: 999</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minExclusive: 0</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Procenttillæg (heltal) som lægges oveni det månedlige normalbidrag for børnebidrag.</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UnderholdÆgtefælleBidragMånedlig</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Ægtefællebidrag per måned.</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UnderholdÆgtefælleBidragPeriodeSlut</w:t>
            </w:r>
          </w:p>
        </w:tc>
        <w:tc>
          <w:tcPr>
            <w:tcW w:w="1701"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Sidste dag i perioden for ægtefællebidrag.</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UnderholdÆgtefælleBidragPeriodeStart</w:t>
            </w:r>
          </w:p>
        </w:tc>
        <w:tc>
          <w:tcPr>
            <w:tcW w:w="1701"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Første dag i perioden for ægtefællebidrag.</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VirksomhedCVRNummer</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8</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[0-9]{8}</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nummer der tildeles juridiske enheder i et Centralt Virksomheds Register (CVR).</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Grundlæggende værdisæt: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De første 7 cifre i CVR_nummeret er et løbenummer, som vælges som det første ledige nummer i rækken. Ud fra de 7 cifre udregnes det 8. ciffer _ kontrolcifferet.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lastRenderedPageBreak/>
              <w:t>VirksomhedOrdningIndskudskontoKode</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3</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En kombination af svarmuligheder vedr. indskudskonto: 1) forøget negativ saldo, 2) negativ saldo større end 1/2 mio, 3) sikkerhed for gæld. For hver kan der angives ja eller nej. Der er ialt 8 kodekombinationer: 135, 136, 145, 146, 235, 236, 245, 246. De tre cifre angiver svar på de tre spørgsmål (sprm.1: 1=ja, 2=nej; sprm. 2: 3=ja, 4=nej; sprm. 3: 5=ja, 6=nej). Eksempelvis betyder koden 135 ja til alle tre sprm.</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135 136 145 146 235 236 245 246</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VirksomhedSENummer</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8</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[0-9]{8}</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8-cifret nummer,  der entydigt identificerer en registreret virksomhed i SKAT.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ÅrligSkatteOplysningBeregnetSkat</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den samlede sum af den beregnede skat.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ÅrligSkatteOplysningForskudSkat</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beløb der reelt er indeholdt som forskudsskat for en person, som har lønindeholdelse.</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ÅrligSkatteOplysningIndkomstÅr</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4</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år, hvor den indkomst, der er lagt til grund for skatteberegningen, er indtjent.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Grundlæggende værdisæt: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Indeværende år - i januar det foregående år.</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ÅrligSkatteOplysningKapitalIndkomst</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summen af den samlede kapitalindkomst. Kapitalindkomst er indtægt via renter og investeringer. Kapitalindkomsten kan være positiv eller negativ afhængigt af, om der er overskud eller underskud på investeringerne.</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ÅrligSkatteOplysningLigningsmæssigtFradrag</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summen af det samlede ligningsmæssige fradrag</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ÅrligSkatteOplysningOverskydendeSkat</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beløb, der skal betales tilbage, fordi der er betalt for meget i forskudsskat for det pågældende indkomstår.</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ÅrligSkatteOplysningPersonligIndkomst</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den samlede sum af den personlige indkomst.</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ÅrligSkatteOplysningRestSkat</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supplerende beløb, der skal betales, fordi der er betalt for lidt i forskudsskat for det pågældende indkomstår.</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ÅrligSkatteOplysningSkattePligtigIndkomst</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ØvrigeOplysningerBeregningsGrundlagAcontoSkat</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beregningsgrundlag for acontoskat efter afskrivningslovens § 40 C.</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C03E21" w:rsidTr="00C03E21">
        <w:tblPrEx>
          <w:tblCellMar>
            <w:top w:w="0" w:type="dxa"/>
            <w:bottom w:w="0" w:type="dxa"/>
          </w:tblCellMar>
        </w:tblPrEx>
        <w:tc>
          <w:tcPr>
            <w:tcW w:w="3402" w:type="dxa"/>
          </w:tcPr>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ØvrigeOplysningerBeregningsGrundlagAcontoSkatSuccession</w:t>
            </w:r>
          </w:p>
        </w:tc>
        <w:tc>
          <w:tcPr>
            <w:tcW w:w="170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bookmarkStart w:id="0" w:name="_GoBack"/>
            <w:bookmarkEnd w:id="0"/>
            <w:r>
              <w:rPr>
                <w:rFonts w:ascii="Arial" w:hAnsi="Arial" w:cs="Arial"/>
                <w:sz w:val="18"/>
              </w:rPr>
              <w:t>base: decimal</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beregningsgrundlag for acontoskat efter afskrivningslovens § 40 C, succession.</w:t>
            </w:r>
          </w:p>
          <w:p w:rsid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C03E21" w:rsidRPr="00C03E21" w:rsidRDefault="00C03E21" w:rsidP="00C03E2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sectPr w:rsidR="00C03E21" w:rsidRPr="00C03E21" w:rsidSect="00C03E21">
      <w:headerReference w:type="default" r:id="rId16"/>
      <w:pgSz w:w="11906" w:h="16838"/>
      <w:pgMar w:top="567" w:right="567" w:bottom="567" w:left="1134"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E21" w:rsidRDefault="00C03E21" w:rsidP="00C03E21">
      <w:r>
        <w:separator/>
      </w:r>
    </w:p>
  </w:endnote>
  <w:endnote w:type="continuationSeparator" w:id="0">
    <w:p w:rsidR="00C03E21" w:rsidRDefault="00C03E21" w:rsidP="00C03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E21" w:rsidRDefault="00C03E21">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E21" w:rsidRPr="00C03E21" w:rsidRDefault="00C03E21" w:rsidP="00C03E21">
    <w:pPr>
      <w:pStyle w:val="Sidefod"/>
      <w:rPr>
        <w:rFonts w:ascii="Arial" w:hAnsi="Arial" w:cs="Arial"/>
        <w:sz w:val="16"/>
      </w:rPr>
    </w:pPr>
    <w:r w:rsidRPr="00C03E21">
      <w:rPr>
        <w:rFonts w:ascii="Arial" w:hAnsi="Arial" w:cs="Arial"/>
        <w:sz w:val="16"/>
      </w:rPr>
      <w:fldChar w:fldCharType="begin"/>
    </w:r>
    <w:r w:rsidRPr="00C03E21">
      <w:rPr>
        <w:rFonts w:ascii="Arial" w:hAnsi="Arial" w:cs="Arial"/>
        <w:sz w:val="16"/>
      </w:rPr>
      <w:instrText xml:space="preserve"> CREATEDATE  \@ "d. MMMM yyyy"  \* MERGEFORMAT </w:instrText>
    </w:r>
    <w:r w:rsidRPr="00C03E21">
      <w:rPr>
        <w:rFonts w:ascii="Arial" w:hAnsi="Arial" w:cs="Arial"/>
        <w:sz w:val="16"/>
      </w:rPr>
      <w:fldChar w:fldCharType="separate"/>
    </w:r>
    <w:r w:rsidRPr="00C03E21">
      <w:rPr>
        <w:rFonts w:ascii="Arial" w:hAnsi="Arial" w:cs="Arial"/>
        <w:noProof/>
        <w:sz w:val="16"/>
      </w:rPr>
      <w:t>7. oktober 2014</w:t>
    </w:r>
    <w:r w:rsidRPr="00C03E21">
      <w:rPr>
        <w:rFonts w:ascii="Arial" w:hAnsi="Arial" w:cs="Arial"/>
        <w:sz w:val="16"/>
      </w:rPr>
      <w:fldChar w:fldCharType="end"/>
    </w:r>
    <w:r w:rsidRPr="00C03E21">
      <w:rPr>
        <w:rFonts w:ascii="Arial" w:hAnsi="Arial" w:cs="Arial"/>
        <w:sz w:val="16"/>
      </w:rPr>
      <w:tab/>
    </w:r>
    <w:r w:rsidRPr="00C03E21">
      <w:rPr>
        <w:rFonts w:ascii="Arial" w:hAnsi="Arial" w:cs="Arial"/>
        <w:sz w:val="16"/>
      </w:rPr>
      <w:tab/>
      <w:t xml:space="preserve">PersonSelvangivelseOpret Side </w:t>
    </w:r>
    <w:r w:rsidRPr="00C03E21">
      <w:rPr>
        <w:rFonts w:ascii="Arial" w:hAnsi="Arial" w:cs="Arial"/>
        <w:sz w:val="16"/>
      </w:rPr>
      <w:fldChar w:fldCharType="begin"/>
    </w:r>
    <w:r w:rsidRPr="00C03E21">
      <w:rPr>
        <w:rFonts w:ascii="Arial" w:hAnsi="Arial" w:cs="Arial"/>
        <w:sz w:val="16"/>
      </w:rPr>
      <w:instrText xml:space="preserve"> PAGE  \* MERGEFORMAT </w:instrText>
    </w:r>
    <w:r w:rsidRPr="00C03E21">
      <w:rPr>
        <w:rFonts w:ascii="Arial" w:hAnsi="Arial" w:cs="Arial"/>
        <w:sz w:val="16"/>
      </w:rPr>
      <w:fldChar w:fldCharType="separate"/>
    </w:r>
    <w:r>
      <w:rPr>
        <w:rFonts w:ascii="Arial" w:hAnsi="Arial" w:cs="Arial"/>
        <w:noProof/>
        <w:sz w:val="16"/>
      </w:rPr>
      <w:t>1</w:t>
    </w:r>
    <w:r w:rsidRPr="00C03E21">
      <w:rPr>
        <w:rFonts w:ascii="Arial" w:hAnsi="Arial" w:cs="Arial"/>
        <w:sz w:val="16"/>
      </w:rPr>
      <w:fldChar w:fldCharType="end"/>
    </w:r>
    <w:r w:rsidRPr="00C03E21">
      <w:rPr>
        <w:rFonts w:ascii="Arial" w:hAnsi="Arial" w:cs="Arial"/>
        <w:sz w:val="16"/>
      </w:rPr>
      <w:t xml:space="preserve"> af </w:t>
    </w:r>
    <w:r w:rsidRPr="00C03E21">
      <w:rPr>
        <w:rFonts w:ascii="Arial" w:hAnsi="Arial" w:cs="Arial"/>
        <w:sz w:val="16"/>
      </w:rPr>
      <w:fldChar w:fldCharType="begin"/>
    </w:r>
    <w:r w:rsidRPr="00C03E21">
      <w:rPr>
        <w:rFonts w:ascii="Arial" w:hAnsi="Arial" w:cs="Arial"/>
        <w:sz w:val="16"/>
      </w:rPr>
      <w:instrText xml:space="preserve"> NUMPAGES  \* MERGEFORMAT </w:instrText>
    </w:r>
    <w:r w:rsidRPr="00C03E21">
      <w:rPr>
        <w:rFonts w:ascii="Arial" w:hAnsi="Arial" w:cs="Arial"/>
        <w:sz w:val="16"/>
      </w:rPr>
      <w:fldChar w:fldCharType="separate"/>
    </w:r>
    <w:r>
      <w:rPr>
        <w:rFonts w:ascii="Arial" w:hAnsi="Arial" w:cs="Arial"/>
        <w:noProof/>
        <w:sz w:val="16"/>
      </w:rPr>
      <w:t>29</w:t>
    </w:r>
    <w:r w:rsidRPr="00C03E21">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E21" w:rsidRDefault="00C03E21">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E21" w:rsidRPr="00C03E21" w:rsidRDefault="00C03E21" w:rsidP="00C03E21">
    <w:pPr>
      <w:pStyle w:val="Sidefod"/>
    </w:pPr>
    <w:r>
      <w:rPr>
        <w:rFonts w:ascii="Arial" w:hAnsi="Arial" w:cs="Arial"/>
        <w:sz w:val="16"/>
      </w:rPr>
      <w:fldChar w:fldCharType="begin"/>
    </w:r>
    <w:r>
      <w:rPr>
        <w:rFonts w:ascii="Arial" w:hAnsi="Arial" w:cs="Arial"/>
        <w:sz w:val="16"/>
      </w:rPr>
      <w:instrText xml:space="preserve"> CREATEDATE  \@ "d. MMMM yyyy"  \* MERGEFORMAT </w:instrText>
    </w:r>
    <w:r>
      <w:rPr>
        <w:rFonts w:ascii="Arial" w:hAnsi="Arial" w:cs="Arial"/>
        <w:sz w:val="16"/>
      </w:rPr>
      <w:fldChar w:fldCharType="separate"/>
    </w:r>
    <w:r>
      <w:rPr>
        <w:rFonts w:ascii="Arial" w:hAnsi="Arial" w:cs="Arial"/>
        <w:noProof/>
        <w:sz w:val="16"/>
      </w:rPr>
      <w:t>7. oktober 2014</w:t>
    </w:r>
    <w:r>
      <w:rPr>
        <w:rFonts w:ascii="Arial" w:hAnsi="Arial" w:cs="Arial"/>
        <w:sz w:val="16"/>
      </w:rPr>
      <w:fldChar w:fldCharType="end"/>
    </w:r>
    <w:r>
      <w:rPr>
        <w:rFonts w:ascii="Arial" w:hAnsi="Arial" w:cs="Arial"/>
        <w:sz w:val="16"/>
      </w:rPr>
      <w:tab/>
    </w:r>
    <w:r>
      <w:rPr>
        <w:rFonts w:ascii="Arial" w:hAnsi="Arial" w:cs="Arial"/>
        <w:sz w:val="16"/>
      </w:rPr>
      <w:tab/>
      <w:t xml:space="preserve"> Side </w:t>
    </w: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Pr>
        <w:rFonts w:ascii="Arial" w:hAnsi="Arial" w:cs="Arial"/>
        <w:noProof/>
        <w:sz w:val="16"/>
      </w:rPr>
      <w:t>6</w:t>
    </w:r>
    <w:r>
      <w:rPr>
        <w:rFonts w:ascii="Arial" w:hAnsi="Arial" w:cs="Arial"/>
        <w:sz w:val="16"/>
      </w:rPr>
      <w:fldChar w:fldCharType="end"/>
    </w:r>
    <w:r>
      <w:rPr>
        <w:rFonts w:ascii="Arial" w:hAnsi="Arial" w:cs="Arial"/>
        <w:sz w:val="16"/>
      </w:rPr>
      <w:t xml:space="preserve"> af </w:t>
    </w:r>
    <w:r>
      <w:rPr>
        <w:rFonts w:ascii="Arial" w:hAnsi="Arial" w:cs="Arial"/>
        <w:sz w:val="16"/>
      </w:rPr>
      <w:fldChar w:fldCharType="begin"/>
    </w:r>
    <w:r>
      <w:rPr>
        <w:rFonts w:ascii="Arial" w:hAnsi="Arial" w:cs="Arial"/>
        <w:sz w:val="16"/>
      </w:rPr>
      <w:instrText xml:space="preserve"> NUMPAGES  \* MERGEFORMAT </w:instrText>
    </w:r>
    <w:r>
      <w:rPr>
        <w:rFonts w:ascii="Arial" w:hAnsi="Arial" w:cs="Arial"/>
        <w:sz w:val="16"/>
      </w:rPr>
      <w:fldChar w:fldCharType="separate"/>
    </w:r>
    <w:r>
      <w:rPr>
        <w:rFonts w:ascii="Arial" w:hAnsi="Arial" w:cs="Arial"/>
        <w:noProof/>
        <w:sz w:val="16"/>
      </w:rPr>
      <w:t>29</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E21" w:rsidRDefault="00C03E21" w:rsidP="00C03E21">
      <w:r>
        <w:separator/>
      </w:r>
    </w:p>
  </w:footnote>
  <w:footnote w:type="continuationSeparator" w:id="0">
    <w:p w:rsidR="00C03E21" w:rsidRDefault="00C03E21" w:rsidP="00C03E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E21" w:rsidRDefault="00C03E21">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E21" w:rsidRPr="00C03E21" w:rsidRDefault="00C03E21" w:rsidP="00C03E21">
    <w:pPr>
      <w:pStyle w:val="Sidehoved"/>
      <w:jc w:val="center"/>
      <w:rPr>
        <w:rFonts w:ascii="Arial" w:hAnsi="Arial" w:cs="Arial"/>
        <w:sz w:val="22"/>
      </w:rPr>
    </w:pPr>
    <w:r w:rsidRPr="00C03E21">
      <w:rPr>
        <w:rFonts w:ascii="Arial" w:hAnsi="Arial" w:cs="Arial"/>
        <w:sz w:val="22"/>
      </w:rPr>
      <w:t>Servicebeskrivelse</w:t>
    </w:r>
  </w:p>
  <w:p w:rsidR="00C03E21" w:rsidRPr="00C03E21" w:rsidRDefault="00C03E21" w:rsidP="00C03E21">
    <w:pPr>
      <w:pStyle w:val="Sidehoved"/>
      <w:jc w:val="center"/>
      <w:rPr>
        <w:rFonts w:ascii="Arial" w:hAnsi="Arial" w:cs="Arial"/>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E21" w:rsidRDefault="00C03E21">
    <w:pPr>
      <w:pStyle w:val="Sidehove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E21" w:rsidRPr="00C03E21" w:rsidRDefault="00C03E21" w:rsidP="00C03E21">
    <w:pPr>
      <w:pStyle w:val="Sidehoved"/>
      <w:jc w:val="center"/>
      <w:rPr>
        <w:rFonts w:ascii="Arial" w:hAnsi="Arial" w:cs="Arial"/>
        <w:sz w:val="22"/>
      </w:rPr>
    </w:pPr>
    <w:r w:rsidRPr="00C03E21">
      <w:rPr>
        <w:rFonts w:ascii="Arial" w:hAnsi="Arial" w:cs="Arial"/>
        <w:sz w:val="22"/>
      </w:rPr>
      <w:t>Datastrukturer</w:t>
    </w:r>
  </w:p>
  <w:p w:rsidR="00C03E21" w:rsidRPr="00C03E21" w:rsidRDefault="00C03E21" w:rsidP="00C03E21">
    <w:pPr>
      <w:pStyle w:val="Sidehoved"/>
      <w:jc w:val="center"/>
      <w:rPr>
        <w:rFonts w:ascii="Arial" w:hAnsi="Arial" w:cs="Arial"/>
        <w:sz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E21" w:rsidRDefault="00C03E21" w:rsidP="00C03E21">
    <w:pPr>
      <w:pStyle w:val="Sidehoved"/>
      <w:jc w:val="center"/>
      <w:rPr>
        <w:rFonts w:ascii="Arial" w:hAnsi="Arial" w:cs="Arial"/>
        <w:sz w:val="22"/>
      </w:rPr>
    </w:pPr>
    <w:r>
      <w:rPr>
        <w:rFonts w:ascii="Arial" w:hAnsi="Arial" w:cs="Arial"/>
        <w:sz w:val="22"/>
      </w:rPr>
      <w:t>Data elementer</w:t>
    </w:r>
  </w:p>
  <w:p w:rsidR="00C03E21" w:rsidRPr="00C03E21" w:rsidRDefault="00C03E21" w:rsidP="00C03E21">
    <w:pPr>
      <w:pStyle w:val="Sidehoved"/>
      <w:jc w:val="center"/>
      <w:rPr>
        <w:rFonts w:ascii="Arial" w:hAnsi="Arial" w:cs="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B43D8"/>
    <w:multiLevelType w:val="multilevel"/>
    <w:tmpl w:val="43348342"/>
    <w:lvl w:ilvl="0">
      <w:start w:val="1"/>
      <w:numFmt w:val="decimal"/>
      <w:lvlRestart w:val="0"/>
      <w:pStyle w:val="Overskrift1"/>
      <w:lvlText w:val="%1"/>
      <w:lvlJc w:val="left"/>
      <w:pPr>
        <w:tabs>
          <w:tab w:val="num" w:pos="567"/>
        </w:tabs>
        <w:ind w:left="0" w:firstLine="0"/>
      </w:pPr>
    </w:lvl>
    <w:lvl w:ilvl="1">
      <w:start w:val="1"/>
      <w:numFmt w:val="decimal"/>
      <w:pStyle w:val="Overskrift2"/>
      <w:lvlText w:val="%1.%2"/>
      <w:lvlJc w:val="left"/>
      <w:pPr>
        <w:tabs>
          <w:tab w:val="num" w:pos="680"/>
        </w:tabs>
        <w:ind w:left="794" w:hanging="794"/>
      </w:pPr>
    </w:lvl>
    <w:lvl w:ilvl="2">
      <w:start w:val="1"/>
      <w:numFmt w:val="decimal"/>
      <w:pStyle w:val="Overskrift3"/>
      <w:lvlText w:val="%1.%2.%3"/>
      <w:lvlJc w:val="left"/>
      <w:pPr>
        <w:tabs>
          <w:tab w:val="num" w:pos="680"/>
        </w:tabs>
        <w:ind w:left="794" w:hanging="794"/>
      </w:pPr>
    </w:lvl>
    <w:lvl w:ilvl="3">
      <w:start w:val="1"/>
      <w:numFmt w:val="decimal"/>
      <w:pStyle w:val="Overskrift4"/>
      <w:lvlText w:val="%1.%2.%3.%4"/>
      <w:lvlJc w:val="left"/>
      <w:pPr>
        <w:tabs>
          <w:tab w:val="num" w:pos="862"/>
        </w:tabs>
        <w:ind w:left="862" w:hanging="862"/>
      </w:pPr>
    </w:lvl>
    <w:lvl w:ilvl="4">
      <w:start w:val="1"/>
      <w:numFmt w:val="decimal"/>
      <w:pStyle w:val="Overskrift5"/>
      <w:lvlText w:val="%1.%2.%3.%4.%5"/>
      <w:lvlJc w:val="left"/>
      <w:pPr>
        <w:tabs>
          <w:tab w:val="num" w:pos="1009"/>
        </w:tabs>
        <w:ind w:left="1009" w:hanging="1009"/>
      </w:pPr>
    </w:lvl>
    <w:lvl w:ilvl="5">
      <w:start w:val="1"/>
      <w:numFmt w:val="decimal"/>
      <w:pStyle w:val="Overskrift6"/>
      <w:lvlText w:val="%1.%2.%3.%4.%5.%6"/>
      <w:lvlJc w:val="left"/>
      <w:pPr>
        <w:tabs>
          <w:tab w:val="num" w:pos="1151"/>
        </w:tabs>
        <w:ind w:left="1151" w:hanging="1151"/>
      </w:pPr>
    </w:lvl>
    <w:lvl w:ilvl="6">
      <w:start w:val="1"/>
      <w:numFmt w:val="decimal"/>
      <w:pStyle w:val="Overskrift7"/>
      <w:lvlText w:val="%1.%2.%3.%4.%5.%6.%7"/>
      <w:lvlJc w:val="left"/>
      <w:pPr>
        <w:tabs>
          <w:tab w:val="num" w:pos="1298"/>
        </w:tabs>
        <w:ind w:left="1298" w:hanging="1298"/>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2"/>
        </w:tabs>
        <w:ind w:left="1582" w:hanging="158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E21"/>
    <w:rsid w:val="000064A1"/>
    <w:rsid w:val="00215DB8"/>
    <w:rsid w:val="0027555A"/>
    <w:rsid w:val="00386E48"/>
    <w:rsid w:val="00427F60"/>
    <w:rsid w:val="005C0DDB"/>
    <w:rsid w:val="00652370"/>
    <w:rsid w:val="00785361"/>
    <w:rsid w:val="007C09C7"/>
    <w:rsid w:val="00822DED"/>
    <w:rsid w:val="00892658"/>
    <w:rsid w:val="009303A2"/>
    <w:rsid w:val="0094218C"/>
    <w:rsid w:val="00AC3544"/>
    <w:rsid w:val="00B71915"/>
    <w:rsid w:val="00C03E21"/>
    <w:rsid w:val="00C365FF"/>
    <w:rsid w:val="00D807B6"/>
    <w:rsid w:val="00DA31F6"/>
    <w:rsid w:val="00DC6D3A"/>
    <w:rsid w:val="00E575BE"/>
    <w:rsid w:val="00E96DEE"/>
    <w:rsid w:val="00FD143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361"/>
    <w:pPr>
      <w:spacing w:after="0" w:line="240" w:lineRule="auto"/>
    </w:pPr>
    <w:rPr>
      <w:szCs w:val="24"/>
    </w:rPr>
  </w:style>
  <w:style w:type="paragraph" w:styleId="Overskrift1">
    <w:name w:val="heading 1"/>
    <w:basedOn w:val="Normal"/>
    <w:next w:val="Normal"/>
    <w:link w:val="Overskrift1Tegn"/>
    <w:autoRedefine/>
    <w:qFormat/>
    <w:rsid w:val="00C03E21"/>
    <w:pPr>
      <w:keepLines/>
      <w:numPr>
        <w:numId w:val="1"/>
      </w:numPr>
      <w:spacing w:after="360"/>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unhideWhenUsed/>
    <w:qFormat/>
    <w:rsid w:val="00C03E21"/>
    <w:pPr>
      <w:keepLines/>
      <w:numPr>
        <w:ilvl w:val="1"/>
        <w:numId w:val="1"/>
      </w:numPr>
      <w:suppressAutoHyphens/>
      <w:outlineLvl w:val="1"/>
    </w:pPr>
    <w:rPr>
      <w:rFonts w:ascii="Arial" w:eastAsiaTheme="majorEastAsia" w:hAnsi="Arial" w:cs="Arial"/>
      <w:b/>
      <w:bCs/>
      <w:szCs w:val="26"/>
    </w:rPr>
  </w:style>
  <w:style w:type="paragraph" w:styleId="Overskrift3">
    <w:name w:val="heading 3"/>
    <w:basedOn w:val="Normal"/>
    <w:next w:val="Normal"/>
    <w:link w:val="Overskrift3Tegn"/>
    <w:autoRedefine/>
    <w:qFormat/>
    <w:rsid w:val="00C03E21"/>
    <w:pPr>
      <w:keepNext/>
      <w:numPr>
        <w:ilvl w:val="2"/>
        <w:numId w:val="1"/>
      </w:numPr>
      <w:spacing w:before="240" w:after="60"/>
      <w:outlineLvl w:val="2"/>
    </w:pPr>
    <w:rPr>
      <w:rFonts w:ascii="Arial" w:eastAsia="Times New Roman" w:hAnsi="Arial" w:cs="Arial"/>
      <w:b/>
      <w:bCs/>
      <w:sz w:val="20"/>
    </w:rPr>
  </w:style>
  <w:style w:type="paragraph" w:styleId="Overskrift4">
    <w:name w:val="heading 4"/>
    <w:basedOn w:val="Normal"/>
    <w:next w:val="Normal"/>
    <w:link w:val="Overskrift4Tegn"/>
    <w:uiPriority w:val="9"/>
    <w:unhideWhenUsed/>
    <w:qFormat/>
    <w:rsid w:val="00C03E21"/>
    <w:pPr>
      <w:keepNext/>
      <w:keepLines/>
      <w:numPr>
        <w:ilvl w:val="3"/>
        <w:numId w:val="1"/>
      </w:numPr>
      <w:spacing w:before="200"/>
      <w:outlineLvl w:val="3"/>
    </w:pPr>
    <w:rPr>
      <w:rFonts w:asciiTheme="majorHAnsi" w:eastAsiaTheme="majorEastAsia" w:hAnsiTheme="majorHAnsi" w:cstheme="majorBidi"/>
      <w:b/>
      <w:bCs/>
      <w:i/>
      <w:iCs/>
      <w:color w:val="000000" w:themeColor="text1"/>
      <w:sz w:val="22"/>
      <w:szCs w:val="22"/>
    </w:rPr>
  </w:style>
  <w:style w:type="paragraph" w:styleId="Overskrift5">
    <w:name w:val="heading 5"/>
    <w:basedOn w:val="Normal"/>
    <w:next w:val="Normal"/>
    <w:link w:val="Overskrift5Tegn"/>
    <w:uiPriority w:val="9"/>
    <w:semiHidden/>
    <w:unhideWhenUsed/>
    <w:qFormat/>
    <w:rsid w:val="00C03E21"/>
    <w:pPr>
      <w:keepNext/>
      <w:keepLines/>
      <w:numPr>
        <w:ilvl w:val="4"/>
        <w:numId w:val="1"/>
      </w:numPr>
      <w:spacing w:before="200"/>
      <w:outlineLvl w:val="4"/>
    </w:pPr>
    <w:rPr>
      <w:rFonts w:asciiTheme="majorHAnsi" w:eastAsiaTheme="majorEastAsia" w:hAnsiTheme="majorHAnsi" w:cstheme="majorBidi"/>
      <w:color w:val="000000" w:themeColor="text1"/>
    </w:rPr>
  </w:style>
  <w:style w:type="paragraph" w:styleId="Overskrift6">
    <w:name w:val="heading 6"/>
    <w:basedOn w:val="Normal"/>
    <w:next w:val="Normal"/>
    <w:link w:val="Overskrift6Tegn"/>
    <w:uiPriority w:val="9"/>
    <w:semiHidden/>
    <w:unhideWhenUsed/>
    <w:qFormat/>
    <w:rsid w:val="00C03E21"/>
    <w:pPr>
      <w:keepNext/>
      <w:keepLines/>
      <w:numPr>
        <w:ilvl w:val="5"/>
        <w:numId w:val="1"/>
      </w:numPr>
      <w:spacing w:before="200"/>
      <w:outlineLvl w:val="5"/>
    </w:pPr>
    <w:rPr>
      <w:rFonts w:asciiTheme="majorHAnsi" w:eastAsiaTheme="majorEastAsia" w:hAnsiTheme="majorHAnsi" w:cstheme="majorBidi"/>
      <w:i/>
      <w:iCs/>
      <w:color w:val="6E6E6E" w:themeColor="accent1" w:themeShade="7F"/>
    </w:rPr>
  </w:style>
  <w:style w:type="paragraph" w:styleId="Overskrift7">
    <w:name w:val="heading 7"/>
    <w:basedOn w:val="Normal"/>
    <w:next w:val="Normal"/>
    <w:link w:val="Overskrift7Tegn"/>
    <w:uiPriority w:val="9"/>
    <w:semiHidden/>
    <w:unhideWhenUsed/>
    <w:qFormat/>
    <w:rsid w:val="00C03E2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C03E2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C03E2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C03E21"/>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rsid w:val="00C03E21"/>
    <w:rPr>
      <w:rFonts w:ascii="Arial" w:eastAsiaTheme="majorEastAsia" w:hAnsi="Arial" w:cs="Arial"/>
      <w:b/>
      <w:bCs/>
      <w:szCs w:val="26"/>
    </w:rPr>
  </w:style>
  <w:style w:type="character" w:customStyle="1" w:styleId="Overskrift3Tegn">
    <w:name w:val="Overskrift 3 Tegn"/>
    <w:basedOn w:val="Standardskrifttypeiafsnit"/>
    <w:link w:val="Overskrift3"/>
    <w:rsid w:val="00C03E21"/>
    <w:rPr>
      <w:rFonts w:ascii="Arial" w:eastAsia="Times New Roman" w:hAnsi="Arial" w:cs="Arial"/>
      <w:b/>
      <w:bCs/>
      <w:sz w:val="20"/>
      <w:szCs w:val="24"/>
    </w:rPr>
  </w:style>
  <w:style w:type="character" w:customStyle="1" w:styleId="Overskrift4Tegn">
    <w:name w:val="Overskrift 4 Tegn"/>
    <w:basedOn w:val="Standardskrifttypeiafsnit"/>
    <w:link w:val="Overskrift4"/>
    <w:uiPriority w:val="9"/>
    <w:rsid w:val="00C03E21"/>
    <w:rPr>
      <w:rFonts w:asciiTheme="majorHAnsi" w:eastAsiaTheme="majorEastAsia" w:hAnsiTheme="majorHAnsi" w:cstheme="majorBidi"/>
      <w:b/>
      <w:bCs/>
      <w:i/>
      <w:iCs/>
      <w:color w:val="000000" w:themeColor="text1"/>
      <w:sz w:val="22"/>
    </w:rPr>
  </w:style>
  <w:style w:type="character" w:customStyle="1" w:styleId="Overskrift5Tegn">
    <w:name w:val="Overskrift 5 Tegn"/>
    <w:basedOn w:val="Standardskrifttypeiafsnit"/>
    <w:link w:val="Overskrift5"/>
    <w:uiPriority w:val="9"/>
    <w:semiHidden/>
    <w:rsid w:val="00C03E21"/>
    <w:rPr>
      <w:rFonts w:asciiTheme="majorHAnsi" w:eastAsiaTheme="majorEastAsia" w:hAnsiTheme="majorHAnsi" w:cstheme="majorBidi"/>
      <w:color w:val="000000" w:themeColor="text1"/>
      <w:szCs w:val="24"/>
    </w:rPr>
  </w:style>
  <w:style w:type="paragraph" w:styleId="Undertitel">
    <w:name w:val="Subtitle"/>
    <w:basedOn w:val="Normal"/>
    <w:next w:val="Normal"/>
    <w:link w:val="UndertitelTegn"/>
    <w:uiPriority w:val="11"/>
    <w:qFormat/>
    <w:rsid w:val="00785361"/>
    <w:pPr>
      <w:numPr>
        <w:ilvl w:val="1"/>
      </w:numPr>
    </w:pPr>
    <w:rPr>
      <w:rFonts w:asciiTheme="majorHAnsi" w:eastAsiaTheme="majorEastAsia" w:hAnsiTheme="majorHAnsi" w:cstheme="majorBidi"/>
      <w:i/>
      <w:iCs/>
      <w:color w:val="000000" w:themeColor="text1"/>
      <w:spacing w:val="15"/>
    </w:rPr>
  </w:style>
  <w:style w:type="character" w:customStyle="1" w:styleId="UndertitelTegn">
    <w:name w:val="Undertitel Tegn"/>
    <w:basedOn w:val="Standardskrifttypeiafsnit"/>
    <w:link w:val="Undertitel"/>
    <w:uiPriority w:val="11"/>
    <w:rsid w:val="00785361"/>
    <w:rPr>
      <w:rFonts w:asciiTheme="majorHAnsi" w:eastAsiaTheme="majorEastAsia" w:hAnsiTheme="majorHAnsi" w:cstheme="majorBidi"/>
      <w:i/>
      <w:iCs/>
      <w:color w:val="000000" w:themeColor="text1"/>
      <w:spacing w:val="15"/>
      <w:szCs w:val="24"/>
      <w:lang w:eastAsia="da-DK"/>
    </w:rPr>
  </w:style>
  <w:style w:type="character" w:styleId="Svagfremhvning">
    <w:name w:val="Subtle Emphasis"/>
    <w:basedOn w:val="Standardskrifttypeiafsnit"/>
    <w:uiPriority w:val="19"/>
    <w:qFormat/>
    <w:rsid w:val="00785361"/>
    <w:rPr>
      <w:i/>
      <w:iCs/>
      <w:color w:val="000000" w:themeColor="text1"/>
    </w:rPr>
  </w:style>
  <w:style w:type="paragraph" w:customStyle="1" w:styleId="AlternativOverskrift2">
    <w:name w:val="Alternativ Overskrift 2"/>
    <w:basedOn w:val="Overskrift2"/>
    <w:next w:val="Normal"/>
    <w:qFormat/>
    <w:rsid w:val="00FD1437"/>
    <w:rPr>
      <w:i/>
      <w:sz w:val="28"/>
      <w:szCs w:val="24"/>
    </w:rPr>
  </w:style>
  <w:style w:type="character" w:customStyle="1" w:styleId="Overskrift6Tegn">
    <w:name w:val="Overskrift 6 Tegn"/>
    <w:basedOn w:val="Standardskrifttypeiafsnit"/>
    <w:link w:val="Overskrift6"/>
    <w:uiPriority w:val="9"/>
    <w:semiHidden/>
    <w:rsid w:val="00C03E21"/>
    <w:rPr>
      <w:rFonts w:asciiTheme="majorHAnsi" w:eastAsiaTheme="majorEastAsia" w:hAnsiTheme="majorHAnsi" w:cstheme="majorBidi"/>
      <w:i/>
      <w:iCs/>
      <w:color w:val="6E6E6E" w:themeColor="accent1" w:themeShade="7F"/>
      <w:szCs w:val="24"/>
    </w:rPr>
  </w:style>
  <w:style w:type="character" w:customStyle="1" w:styleId="Overskrift7Tegn">
    <w:name w:val="Overskrift 7 Tegn"/>
    <w:basedOn w:val="Standardskrifttypeiafsnit"/>
    <w:link w:val="Overskrift7"/>
    <w:uiPriority w:val="9"/>
    <w:semiHidden/>
    <w:rsid w:val="00C03E21"/>
    <w:rPr>
      <w:rFonts w:asciiTheme="majorHAnsi" w:eastAsiaTheme="majorEastAsia" w:hAnsiTheme="majorHAnsi" w:cstheme="majorBidi"/>
      <w:i/>
      <w:iCs/>
      <w:color w:val="404040" w:themeColor="text1" w:themeTint="BF"/>
      <w:szCs w:val="24"/>
    </w:rPr>
  </w:style>
  <w:style w:type="character" w:customStyle="1" w:styleId="Overskrift8Tegn">
    <w:name w:val="Overskrift 8 Tegn"/>
    <w:basedOn w:val="Standardskrifttypeiafsnit"/>
    <w:link w:val="Overskrift8"/>
    <w:uiPriority w:val="9"/>
    <w:semiHidden/>
    <w:rsid w:val="00C03E21"/>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C03E21"/>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rsid w:val="00C03E21"/>
    <w:pPr>
      <w:keepLines/>
      <w:spacing w:after="360"/>
      <w:outlineLvl w:val="0"/>
    </w:pPr>
    <w:rPr>
      <w:rFonts w:ascii="Arial" w:hAnsi="Arial" w:cs="Arial"/>
      <w:b/>
      <w:sz w:val="30"/>
    </w:rPr>
  </w:style>
  <w:style w:type="character" w:customStyle="1" w:styleId="Overskrift1aTegn">
    <w:name w:val="Overskrift 1a Tegn"/>
    <w:basedOn w:val="Standardskrifttypeiafsnit"/>
    <w:link w:val="Overskrift1a"/>
    <w:rsid w:val="00C03E21"/>
    <w:rPr>
      <w:rFonts w:ascii="Arial" w:hAnsi="Arial" w:cs="Arial"/>
      <w:b/>
      <w:sz w:val="30"/>
      <w:szCs w:val="24"/>
    </w:rPr>
  </w:style>
  <w:style w:type="paragraph" w:customStyle="1" w:styleId="Overskrift211pkt">
    <w:name w:val="Overskrift 2 + 11 pkt"/>
    <w:basedOn w:val="Normal"/>
    <w:link w:val="Overskrift211pktTegn"/>
    <w:rsid w:val="00C03E21"/>
    <w:pPr>
      <w:keepLines/>
      <w:suppressAutoHyphens/>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sid w:val="00C03E21"/>
    <w:rPr>
      <w:rFonts w:ascii="Arial" w:hAnsi="Arial" w:cs="Arial"/>
      <w:b/>
      <w:sz w:val="22"/>
      <w:szCs w:val="24"/>
    </w:rPr>
  </w:style>
  <w:style w:type="paragraph" w:customStyle="1" w:styleId="Normal11">
    <w:name w:val="Normal + 11"/>
    <w:basedOn w:val="Normal"/>
    <w:link w:val="Normal11Tegn"/>
    <w:rsid w:val="00C03E21"/>
    <w:rPr>
      <w:rFonts w:cs="Times New Roman"/>
      <w:sz w:val="22"/>
    </w:rPr>
  </w:style>
  <w:style w:type="character" w:customStyle="1" w:styleId="Normal11Tegn">
    <w:name w:val="Normal + 11 Tegn"/>
    <w:basedOn w:val="Standardskrifttypeiafsnit"/>
    <w:link w:val="Normal11"/>
    <w:rsid w:val="00C03E21"/>
    <w:rPr>
      <w:rFonts w:cs="Times New Roman"/>
      <w:sz w:val="22"/>
      <w:szCs w:val="24"/>
    </w:rPr>
  </w:style>
  <w:style w:type="paragraph" w:styleId="Sidehoved">
    <w:name w:val="header"/>
    <w:basedOn w:val="Normal"/>
    <w:link w:val="SidehovedTegn"/>
    <w:uiPriority w:val="99"/>
    <w:unhideWhenUsed/>
    <w:rsid w:val="00C03E21"/>
    <w:pPr>
      <w:tabs>
        <w:tab w:val="center" w:pos="4819"/>
        <w:tab w:val="right" w:pos="9638"/>
      </w:tabs>
    </w:pPr>
  </w:style>
  <w:style w:type="character" w:customStyle="1" w:styleId="SidehovedTegn">
    <w:name w:val="Sidehoved Tegn"/>
    <w:basedOn w:val="Standardskrifttypeiafsnit"/>
    <w:link w:val="Sidehoved"/>
    <w:uiPriority w:val="99"/>
    <w:rsid w:val="00C03E21"/>
    <w:rPr>
      <w:szCs w:val="24"/>
    </w:rPr>
  </w:style>
  <w:style w:type="paragraph" w:styleId="Sidefod">
    <w:name w:val="footer"/>
    <w:basedOn w:val="Normal"/>
    <w:link w:val="SidefodTegn"/>
    <w:uiPriority w:val="99"/>
    <w:unhideWhenUsed/>
    <w:rsid w:val="00C03E21"/>
    <w:pPr>
      <w:tabs>
        <w:tab w:val="center" w:pos="4819"/>
        <w:tab w:val="right" w:pos="9638"/>
      </w:tabs>
    </w:pPr>
  </w:style>
  <w:style w:type="character" w:customStyle="1" w:styleId="SidefodTegn">
    <w:name w:val="Sidefod Tegn"/>
    <w:basedOn w:val="Standardskrifttypeiafsnit"/>
    <w:link w:val="Sidefod"/>
    <w:uiPriority w:val="99"/>
    <w:rsid w:val="00C03E21"/>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361"/>
    <w:pPr>
      <w:spacing w:after="0" w:line="240" w:lineRule="auto"/>
    </w:pPr>
    <w:rPr>
      <w:szCs w:val="24"/>
    </w:rPr>
  </w:style>
  <w:style w:type="paragraph" w:styleId="Overskrift1">
    <w:name w:val="heading 1"/>
    <w:basedOn w:val="Normal"/>
    <w:next w:val="Normal"/>
    <w:link w:val="Overskrift1Tegn"/>
    <w:autoRedefine/>
    <w:qFormat/>
    <w:rsid w:val="00C03E21"/>
    <w:pPr>
      <w:keepLines/>
      <w:numPr>
        <w:numId w:val="1"/>
      </w:numPr>
      <w:spacing w:after="360"/>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unhideWhenUsed/>
    <w:qFormat/>
    <w:rsid w:val="00C03E21"/>
    <w:pPr>
      <w:keepLines/>
      <w:numPr>
        <w:ilvl w:val="1"/>
        <w:numId w:val="1"/>
      </w:numPr>
      <w:suppressAutoHyphens/>
      <w:outlineLvl w:val="1"/>
    </w:pPr>
    <w:rPr>
      <w:rFonts w:ascii="Arial" w:eastAsiaTheme="majorEastAsia" w:hAnsi="Arial" w:cs="Arial"/>
      <w:b/>
      <w:bCs/>
      <w:szCs w:val="26"/>
    </w:rPr>
  </w:style>
  <w:style w:type="paragraph" w:styleId="Overskrift3">
    <w:name w:val="heading 3"/>
    <w:basedOn w:val="Normal"/>
    <w:next w:val="Normal"/>
    <w:link w:val="Overskrift3Tegn"/>
    <w:autoRedefine/>
    <w:qFormat/>
    <w:rsid w:val="00C03E21"/>
    <w:pPr>
      <w:keepNext/>
      <w:numPr>
        <w:ilvl w:val="2"/>
        <w:numId w:val="1"/>
      </w:numPr>
      <w:spacing w:before="240" w:after="60"/>
      <w:outlineLvl w:val="2"/>
    </w:pPr>
    <w:rPr>
      <w:rFonts w:ascii="Arial" w:eastAsia="Times New Roman" w:hAnsi="Arial" w:cs="Arial"/>
      <w:b/>
      <w:bCs/>
      <w:sz w:val="20"/>
    </w:rPr>
  </w:style>
  <w:style w:type="paragraph" w:styleId="Overskrift4">
    <w:name w:val="heading 4"/>
    <w:basedOn w:val="Normal"/>
    <w:next w:val="Normal"/>
    <w:link w:val="Overskrift4Tegn"/>
    <w:uiPriority w:val="9"/>
    <w:unhideWhenUsed/>
    <w:qFormat/>
    <w:rsid w:val="00C03E21"/>
    <w:pPr>
      <w:keepNext/>
      <w:keepLines/>
      <w:numPr>
        <w:ilvl w:val="3"/>
        <w:numId w:val="1"/>
      </w:numPr>
      <w:spacing w:before="200"/>
      <w:outlineLvl w:val="3"/>
    </w:pPr>
    <w:rPr>
      <w:rFonts w:asciiTheme="majorHAnsi" w:eastAsiaTheme="majorEastAsia" w:hAnsiTheme="majorHAnsi" w:cstheme="majorBidi"/>
      <w:b/>
      <w:bCs/>
      <w:i/>
      <w:iCs/>
      <w:color w:val="000000" w:themeColor="text1"/>
      <w:sz w:val="22"/>
      <w:szCs w:val="22"/>
    </w:rPr>
  </w:style>
  <w:style w:type="paragraph" w:styleId="Overskrift5">
    <w:name w:val="heading 5"/>
    <w:basedOn w:val="Normal"/>
    <w:next w:val="Normal"/>
    <w:link w:val="Overskrift5Tegn"/>
    <w:uiPriority w:val="9"/>
    <w:semiHidden/>
    <w:unhideWhenUsed/>
    <w:qFormat/>
    <w:rsid w:val="00C03E21"/>
    <w:pPr>
      <w:keepNext/>
      <w:keepLines/>
      <w:numPr>
        <w:ilvl w:val="4"/>
        <w:numId w:val="1"/>
      </w:numPr>
      <w:spacing w:before="200"/>
      <w:outlineLvl w:val="4"/>
    </w:pPr>
    <w:rPr>
      <w:rFonts w:asciiTheme="majorHAnsi" w:eastAsiaTheme="majorEastAsia" w:hAnsiTheme="majorHAnsi" w:cstheme="majorBidi"/>
      <w:color w:val="000000" w:themeColor="text1"/>
    </w:rPr>
  </w:style>
  <w:style w:type="paragraph" w:styleId="Overskrift6">
    <w:name w:val="heading 6"/>
    <w:basedOn w:val="Normal"/>
    <w:next w:val="Normal"/>
    <w:link w:val="Overskrift6Tegn"/>
    <w:uiPriority w:val="9"/>
    <w:semiHidden/>
    <w:unhideWhenUsed/>
    <w:qFormat/>
    <w:rsid w:val="00C03E21"/>
    <w:pPr>
      <w:keepNext/>
      <w:keepLines/>
      <w:numPr>
        <w:ilvl w:val="5"/>
        <w:numId w:val="1"/>
      </w:numPr>
      <w:spacing w:before="200"/>
      <w:outlineLvl w:val="5"/>
    </w:pPr>
    <w:rPr>
      <w:rFonts w:asciiTheme="majorHAnsi" w:eastAsiaTheme="majorEastAsia" w:hAnsiTheme="majorHAnsi" w:cstheme="majorBidi"/>
      <w:i/>
      <w:iCs/>
      <w:color w:val="6E6E6E" w:themeColor="accent1" w:themeShade="7F"/>
    </w:rPr>
  </w:style>
  <w:style w:type="paragraph" w:styleId="Overskrift7">
    <w:name w:val="heading 7"/>
    <w:basedOn w:val="Normal"/>
    <w:next w:val="Normal"/>
    <w:link w:val="Overskrift7Tegn"/>
    <w:uiPriority w:val="9"/>
    <w:semiHidden/>
    <w:unhideWhenUsed/>
    <w:qFormat/>
    <w:rsid w:val="00C03E2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C03E2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C03E2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C03E21"/>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rsid w:val="00C03E21"/>
    <w:rPr>
      <w:rFonts w:ascii="Arial" w:eastAsiaTheme="majorEastAsia" w:hAnsi="Arial" w:cs="Arial"/>
      <w:b/>
      <w:bCs/>
      <w:szCs w:val="26"/>
    </w:rPr>
  </w:style>
  <w:style w:type="character" w:customStyle="1" w:styleId="Overskrift3Tegn">
    <w:name w:val="Overskrift 3 Tegn"/>
    <w:basedOn w:val="Standardskrifttypeiafsnit"/>
    <w:link w:val="Overskrift3"/>
    <w:rsid w:val="00C03E21"/>
    <w:rPr>
      <w:rFonts w:ascii="Arial" w:eastAsia="Times New Roman" w:hAnsi="Arial" w:cs="Arial"/>
      <w:b/>
      <w:bCs/>
      <w:sz w:val="20"/>
      <w:szCs w:val="24"/>
    </w:rPr>
  </w:style>
  <w:style w:type="character" w:customStyle="1" w:styleId="Overskrift4Tegn">
    <w:name w:val="Overskrift 4 Tegn"/>
    <w:basedOn w:val="Standardskrifttypeiafsnit"/>
    <w:link w:val="Overskrift4"/>
    <w:uiPriority w:val="9"/>
    <w:rsid w:val="00C03E21"/>
    <w:rPr>
      <w:rFonts w:asciiTheme="majorHAnsi" w:eastAsiaTheme="majorEastAsia" w:hAnsiTheme="majorHAnsi" w:cstheme="majorBidi"/>
      <w:b/>
      <w:bCs/>
      <w:i/>
      <w:iCs/>
      <w:color w:val="000000" w:themeColor="text1"/>
      <w:sz w:val="22"/>
    </w:rPr>
  </w:style>
  <w:style w:type="character" w:customStyle="1" w:styleId="Overskrift5Tegn">
    <w:name w:val="Overskrift 5 Tegn"/>
    <w:basedOn w:val="Standardskrifttypeiafsnit"/>
    <w:link w:val="Overskrift5"/>
    <w:uiPriority w:val="9"/>
    <w:semiHidden/>
    <w:rsid w:val="00C03E21"/>
    <w:rPr>
      <w:rFonts w:asciiTheme="majorHAnsi" w:eastAsiaTheme="majorEastAsia" w:hAnsiTheme="majorHAnsi" w:cstheme="majorBidi"/>
      <w:color w:val="000000" w:themeColor="text1"/>
      <w:szCs w:val="24"/>
    </w:rPr>
  </w:style>
  <w:style w:type="paragraph" w:styleId="Undertitel">
    <w:name w:val="Subtitle"/>
    <w:basedOn w:val="Normal"/>
    <w:next w:val="Normal"/>
    <w:link w:val="UndertitelTegn"/>
    <w:uiPriority w:val="11"/>
    <w:qFormat/>
    <w:rsid w:val="00785361"/>
    <w:pPr>
      <w:numPr>
        <w:ilvl w:val="1"/>
      </w:numPr>
    </w:pPr>
    <w:rPr>
      <w:rFonts w:asciiTheme="majorHAnsi" w:eastAsiaTheme="majorEastAsia" w:hAnsiTheme="majorHAnsi" w:cstheme="majorBidi"/>
      <w:i/>
      <w:iCs/>
      <w:color w:val="000000" w:themeColor="text1"/>
      <w:spacing w:val="15"/>
    </w:rPr>
  </w:style>
  <w:style w:type="character" w:customStyle="1" w:styleId="UndertitelTegn">
    <w:name w:val="Undertitel Tegn"/>
    <w:basedOn w:val="Standardskrifttypeiafsnit"/>
    <w:link w:val="Undertitel"/>
    <w:uiPriority w:val="11"/>
    <w:rsid w:val="00785361"/>
    <w:rPr>
      <w:rFonts w:asciiTheme="majorHAnsi" w:eastAsiaTheme="majorEastAsia" w:hAnsiTheme="majorHAnsi" w:cstheme="majorBidi"/>
      <w:i/>
      <w:iCs/>
      <w:color w:val="000000" w:themeColor="text1"/>
      <w:spacing w:val="15"/>
      <w:szCs w:val="24"/>
      <w:lang w:eastAsia="da-DK"/>
    </w:rPr>
  </w:style>
  <w:style w:type="character" w:styleId="Svagfremhvning">
    <w:name w:val="Subtle Emphasis"/>
    <w:basedOn w:val="Standardskrifttypeiafsnit"/>
    <w:uiPriority w:val="19"/>
    <w:qFormat/>
    <w:rsid w:val="00785361"/>
    <w:rPr>
      <w:i/>
      <w:iCs/>
      <w:color w:val="000000" w:themeColor="text1"/>
    </w:rPr>
  </w:style>
  <w:style w:type="paragraph" w:customStyle="1" w:styleId="AlternativOverskrift2">
    <w:name w:val="Alternativ Overskrift 2"/>
    <w:basedOn w:val="Overskrift2"/>
    <w:next w:val="Normal"/>
    <w:qFormat/>
    <w:rsid w:val="00FD1437"/>
    <w:rPr>
      <w:i/>
      <w:sz w:val="28"/>
      <w:szCs w:val="24"/>
    </w:rPr>
  </w:style>
  <w:style w:type="character" w:customStyle="1" w:styleId="Overskrift6Tegn">
    <w:name w:val="Overskrift 6 Tegn"/>
    <w:basedOn w:val="Standardskrifttypeiafsnit"/>
    <w:link w:val="Overskrift6"/>
    <w:uiPriority w:val="9"/>
    <w:semiHidden/>
    <w:rsid w:val="00C03E21"/>
    <w:rPr>
      <w:rFonts w:asciiTheme="majorHAnsi" w:eastAsiaTheme="majorEastAsia" w:hAnsiTheme="majorHAnsi" w:cstheme="majorBidi"/>
      <w:i/>
      <w:iCs/>
      <w:color w:val="6E6E6E" w:themeColor="accent1" w:themeShade="7F"/>
      <w:szCs w:val="24"/>
    </w:rPr>
  </w:style>
  <w:style w:type="character" w:customStyle="1" w:styleId="Overskrift7Tegn">
    <w:name w:val="Overskrift 7 Tegn"/>
    <w:basedOn w:val="Standardskrifttypeiafsnit"/>
    <w:link w:val="Overskrift7"/>
    <w:uiPriority w:val="9"/>
    <w:semiHidden/>
    <w:rsid w:val="00C03E21"/>
    <w:rPr>
      <w:rFonts w:asciiTheme="majorHAnsi" w:eastAsiaTheme="majorEastAsia" w:hAnsiTheme="majorHAnsi" w:cstheme="majorBidi"/>
      <w:i/>
      <w:iCs/>
      <w:color w:val="404040" w:themeColor="text1" w:themeTint="BF"/>
      <w:szCs w:val="24"/>
    </w:rPr>
  </w:style>
  <w:style w:type="character" w:customStyle="1" w:styleId="Overskrift8Tegn">
    <w:name w:val="Overskrift 8 Tegn"/>
    <w:basedOn w:val="Standardskrifttypeiafsnit"/>
    <w:link w:val="Overskrift8"/>
    <w:uiPriority w:val="9"/>
    <w:semiHidden/>
    <w:rsid w:val="00C03E21"/>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C03E21"/>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rsid w:val="00C03E21"/>
    <w:pPr>
      <w:keepLines/>
      <w:spacing w:after="360"/>
      <w:outlineLvl w:val="0"/>
    </w:pPr>
    <w:rPr>
      <w:rFonts w:ascii="Arial" w:hAnsi="Arial" w:cs="Arial"/>
      <w:b/>
      <w:sz w:val="30"/>
    </w:rPr>
  </w:style>
  <w:style w:type="character" w:customStyle="1" w:styleId="Overskrift1aTegn">
    <w:name w:val="Overskrift 1a Tegn"/>
    <w:basedOn w:val="Standardskrifttypeiafsnit"/>
    <w:link w:val="Overskrift1a"/>
    <w:rsid w:val="00C03E21"/>
    <w:rPr>
      <w:rFonts w:ascii="Arial" w:hAnsi="Arial" w:cs="Arial"/>
      <w:b/>
      <w:sz w:val="30"/>
      <w:szCs w:val="24"/>
    </w:rPr>
  </w:style>
  <w:style w:type="paragraph" w:customStyle="1" w:styleId="Overskrift211pkt">
    <w:name w:val="Overskrift 2 + 11 pkt"/>
    <w:basedOn w:val="Normal"/>
    <w:link w:val="Overskrift211pktTegn"/>
    <w:rsid w:val="00C03E21"/>
    <w:pPr>
      <w:keepLines/>
      <w:suppressAutoHyphens/>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sid w:val="00C03E21"/>
    <w:rPr>
      <w:rFonts w:ascii="Arial" w:hAnsi="Arial" w:cs="Arial"/>
      <w:b/>
      <w:sz w:val="22"/>
      <w:szCs w:val="24"/>
    </w:rPr>
  </w:style>
  <w:style w:type="paragraph" w:customStyle="1" w:styleId="Normal11">
    <w:name w:val="Normal + 11"/>
    <w:basedOn w:val="Normal"/>
    <w:link w:val="Normal11Tegn"/>
    <w:rsid w:val="00C03E21"/>
    <w:rPr>
      <w:rFonts w:cs="Times New Roman"/>
      <w:sz w:val="22"/>
    </w:rPr>
  </w:style>
  <w:style w:type="character" w:customStyle="1" w:styleId="Normal11Tegn">
    <w:name w:val="Normal + 11 Tegn"/>
    <w:basedOn w:val="Standardskrifttypeiafsnit"/>
    <w:link w:val="Normal11"/>
    <w:rsid w:val="00C03E21"/>
    <w:rPr>
      <w:rFonts w:cs="Times New Roman"/>
      <w:sz w:val="22"/>
      <w:szCs w:val="24"/>
    </w:rPr>
  </w:style>
  <w:style w:type="paragraph" w:styleId="Sidehoved">
    <w:name w:val="header"/>
    <w:basedOn w:val="Normal"/>
    <w:link w:val="SidehovedTegn"/>
    <w:uiPriority w:val="99"/>
    <w:unhideWhenUsed/>
    <w:rsid w:val="00C03E21"/>
    <w:pPr>
      <w:tabs>
        <w:tab w:val="center" w:pos="4819"/>
        <w:tab w:val="right" w:pos="9638"/>
      </w:tabs>
    </w:pPr>
  </w:style>
  <w:style w:type="character" w:customStyle="1" w:styleId="SidehovedTegn">
    <w:name w:val="Sidehoved Tegn"/>
    <w:basedOn w:val="Standardskrifttypeiafsnit"/>
    <w:link w:val="Sidehoved"/>
    <w:uiPriority w:val="99"/>
    <w:rsid w:val="00C03E21"/>
    <w:rPr>
      <w:szCs w:val="24"/>
    </w:rPr>
  </w:style>
  <w:style w:type="paragraph" w:styleId="Sidefod">
    <w:name w:val="footer"/>
    <w:basedOn w:val="Normal"/>
    <w:link w:val="SidefodTegn"/>
    <w:uiPriority w:val="99"/>
    <w:unhideWhenUsed/>
    <w:rsid w:val="00C03E21"/>
    <w:pPr>
      <w:tabs>
        <w:tab w:val="center" w:pos="4819"/>
        <w:tab w:val="right" w:pos="9638"/>
      </w:tabs>
    </w:pPr>
  </w:style>
  <w:style w:type="character" w:customStyle="1" w:styleId="SidefodTegn">
    <w:name w:val="Sidefod Tegn"/>
    <w:basedOn w:val="Standardskrifttypeiafsnit"/>
    <w:link w:val="Sidefod"/>
    <w:uiPriority w:val="99"/>
    <w:rsid w:val="00C03E2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Vinkler">
  <a:themeElements>
    <a:clrScheme name="Classic">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lassic">
      <a:majorFont>
        <a:latin typeface="Arial"/>
        <a:ea typeface=""/>
        <a:cs typeface=""/>
      </a:majorFont>
      <a:minorFont>
        <a:latin typeface="Times New Roman"/>
        <a:ea typeface=""/>
        <a:cs typeface=""/>
      </a:minorFont>
    </a:fontScheme>
    <a:fmtScheme name="Vinkl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9154</Words>
  <Characters>55844</Characters>
  <Application>Microsoft Office Word</Application>
  <DocSecurity>0</DocSecurity>
  <Lines>465</Lines>
  <Paragraphs>129</Paragraphs>
  <ScaleCrop>false</ScaleCrop>
  <HeadingPairs>
    <vt:vector size="2" baseType="variant">
      <vt:variant>
        <vt:lpstr>Titel</vt:lpstr>
      </vt:variant>
      <vt:variant>
        <vt:i4>1</vt:i4>
      </vt:variant>
    </vt:vector>
  </HeadingPairs>
  <TitlesOfParts>
    <vt:vector size="1" baseType="lpstr">
      <vt:lpstr/>
    </vt:vector>
  </TitlesOfParts>
  <Company>SKAT</Company>
  <LinksUpToDate>false</LinksUpToDate>
  <CharactersWithSpaces>64869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Topsøe Johansen</dc:creator>
  <cp:lastModifiedBy>Jesper Topsøe Johansen</cp:lastModifiedBy>
  <cp:revision>1</cp:revision>
  <dcterms:created xsi:type="dcterms:W3CDTF">2014-10-07T08:07:00Z</dcterms:created>
  <dcterms:modified xsi:type="dcterms:W3CDTF">2014-10-07T08:09:00Z</dcterms:modified>
</cp:coreProperties>
</file>