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EUMeddelelseEMCSSend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27-05-2010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11-04-2016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At sende beskeder til EU-medlemsstater gennem EU-gatewayen, CCN/CSI.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Overordnet beskrivelse af funktionalitet: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Forretningsservice som mappes til LXR.CCN service, CcnCsiAdapterSubmission.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Detaljeret beskrivelse af funktionalitet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FFFFFF" w:val="clear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At afsende beskeder til EU-medlemsstater gennem EU-gatewayen, CCN/CSI.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EUMeddelelseEMCSSend_I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EUMeddelelseSendInputStruktur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EUMeddelelseEMCSSend_O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EUMeddelelseSendOutputStruktur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EUMeddelelseSendInputStruktur</w:t>
            </w:r>
            <w:bookmarkStart w:name="EUMeddelelseSendInpu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*EUMeddelelse*</w:t>
              <w:br/>
              <w:t>[</w:t>
              <w:br/>
              <w:t/>
              <w:tab/>
              <w:t>*Modtagerland*</w:t>
              <w:br/>
              <w:t/>
              <w:tab/>
              <w:t>[</w:t>
              <w:br/>
              <w:t/>
              <w:tab/>
              <w:t/>
              <w:tab/>
              <w:t>LandKode</w:t>
              <w:br/>
              <w:t/>
              <w:tab/>
              <w:t>]</w:t>
              <w:br/>
              <w:t/>
              <w:tab/>
              <w:t>(EUMeddelelseID)</w:t>
              <w:br/>
              <w:t/>
              <w:tab/>
              <w:t>(EUMeddelelseIDBinær)</w:t>
              <w:br/>
              <w:t/>
              <w:tab/>
              <w:t>(EUMeddelelseIDHex)</w:t>
              <w:br/>
              <w:t/>
              <w:tab/>
              <w:t>(</w:t>
              <w:br/>
              <w:t/>
              <w:tab/>
              <w:t/>
              <w:tab/>
              <w:t>*MeddelelseRelation*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(EUMeddelelseID)</w:t>
              <w:br/>
              <w:t/>
              <w:tab/>
              <w:t/>
              <w:tab/>
              <w:t/>
              <w:tab/>
              <w:t>(EUMeddelelseIDBinær)</w:t>
              <w:br/>
              <w:t/>
              <w:tab/>
              <w:t/>
              <w:tab/>
              <w:t/>
              <w:tab/>
              <w:t>(EUMeddelelseIDHex)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EUMeddelelseType</w:t>
              <w:br/>
              <w:t/>
              <w:tab/>
              <w:t>(EUMeddelelseUdvekslingstype)</w:t>
              <w:br/>
              <w:t/>
              <w:tab/>
              <w:t>EUMeddelelseIndhold</w:t>
              <w:br/>
              <w:t/>
              <w:tab/>
              <w:t>(EUMeddelelsePrioritet)</w:t>
              <w:br/>
              <w:t/>
              <w:tab/>
              <w:t>(EUMeddelelseIntegritetMarkering)</w:t>
              <w:br/>
              <w:t/>
              <w:tab/>
              <w:t>(EUMeddelelseFortroligtMarkering)</w:t>
              <w:br/>
              <w:t/>
              <w:tab/>
              <w:t>(EUMeddelelseKomprimeretMarkering)</w:t>
              <w:br/>
              <w:t/>
              <w:tab/>
              <w:t>(EUMeddelelseKomprimeretAlgoritme)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EUMeddelelseSendOutputStruktur</w:t>
            </w:r>
            <w:bookmarkStart w:name="EUMeddelelseSendOutpu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*EUMeddelseIse*</w:t>
              <w:br/>
              <w:t>[</w:t>
              <w:br/>
              <w:t/>
              <w:tab/>
              <w:t>(EUMeddelelseID)</w:t>
              <w:br/>
              <w:t/>
              <w:tab/>
              <w:t>(</w:t>
              <w:br/>
              <w:t/>
              <w:tab/>
              <w:t/>
              <w:tab/>
              <w:t>*Relation*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(EUMeddelelseID)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EUMeddelelseType</w:t>
              <w:br/>
              <w:t/>
              <w:tab/>
              <w:t>EUMeddeleIseSystem</w:t>
              <w:br/>
              <w:t/>
              <w:tab/>
              <w:t>(EUMeddelelseUdvekslingstype)</w:t>
              <w:br/>
              <w:t>]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EUMeddeleIseSystem</w:t>
            </w:r>
            <w:bookmarkStart w:name="EUMeddeleIseSystem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Transient dataelement, som angiver hvilket system der skal udveksle EU-meddelelsen. Her anvendes EUs navngivning, fx EMCS, VATRefund (Momsrefusion), mv.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EUMeddelelseFortroligtMarkering</w:t>
            </w:r>
            <w:bookmarkStart w:name="EUMeddelelseFortroligt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Transient dataelement, som markerer, hvorvidt EU-meddelelsen er fortrolig.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EUMeddelelseID</w:t>
            </w:r>
            <w:bookmarkStart w:name="EUMeddelelse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255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identifikation af en EU-meddelelse. Afsender af meddelelsen er ansvarlig for at sikre at indentifikationen er unik. De første to karakterer i EUMeddelelseID skal altid være landekode.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EUMeddelelseIDBinær</w:t>
            </w:r>
            <w:bookmarkStart w:name="EUMeddelelseIDBinæ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EUMeddelelseIDHex</w:t>
            </w:r>
            <w:bookmarkStart w:name="EUMeddelelseIDHex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255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alfanumerisk felt på 255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EUMeddelelseIndhold</w:t>
            </w:r>
            <w:bookmarkStart w:name="EUMeddelelse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Indholdet i en EU-meddelelse medsendes som XML indholdeldende header med indledende oplysninger, og en body med selve meddelelsens tekst eller indhold.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EUMeddelelseIntegritetMarkering</w:t>
            </w:r>
            <w:bookmarkStart w:name="EUMeddelelseIntegritet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Transient dataelement, som markerer, hvorvidt EU-meddelelsen skal tjekkes.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EUMeddelelseKomprimeretAlgoritme</w:t>
            </w:r>
            <w:bookmarkStart w:name="EUMeddelelseKomprimeretAlgoritm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enumeration: NONE, LZW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Transient dataelement, som angiver typen af komprimeringsalgoritme, hvis EU-meddelelsen er komprimeret.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EUMeddelelseKomprimeretMarkering</w:t>
            </w:r>
            <w:bookmarkStart w:name="EUMeddelelseKomprimeret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Transient dataelement, som markerer, hvorvidt EU-meddelelsen er komprimeret.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EUMeddelelsePrioritet</w:t>
            </w:r>
            <w:bookmarkStart w:name="EUMeddelelsePriorite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maxInclusive: 999999999999999999</w:t>
              <w:br/>
              <w:t>minInclusive: 0</w:t>
              <w:br/>
              <w:t>pattern: ([0-9])*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Transient dataelement, som angiver en prioritet af en EU-meddelelse i dens destinationskø. En destinationskø er den kø en EU-meddelelse venter i indtil den bliver hentet af modtagerland.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EUMeddelelseType</w:t>
            </w:r>
            <w:bookmarkStart w:name="EUMeddelelse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Transient dataelement, som angiver typen på en EU-meddelelse, som defineret af CCN.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EUMeddelelseUdvekslingstype</w:t>
            </w:r>
            <w:bookmarkStart w:name="EUMeddelelseUdvekslings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  <w:br/>
              <w:t>enumeration: DATAGRAM, REQUEST, REPLY, REPORT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Transient dataelement</w:t>
              <w:br/>
              <w:t>[MANGLER - skal defineres når konkret testdata foreligger]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LandKode</w:t>
            </w:r>
            <w:bookmarkStart w:name="Land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Landekode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26-09-2019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EUMeddelelseEMCSSend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