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5F28" w14:textId="77777777" w:rsidR="004E7053" w:rsidRDefault="00DE3B55" w:rsidP="00DE3B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DE3B55" w14:paraId="54F0954F" w14:textId="77777777" w:rsidTr="00DE3B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14:paraId="003A3AD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E3B55" w14:paraId="1AA052D8" w14:textId="77777777" w:rsidTr="00DE3B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14:paraId="2C9CE8EB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E3B55">
              <w:rPr>
                <w:rFonts w:ascii="Arial" w:hAnsi="Arial" w:cs="Arial"/>
                <w:b/>
                <w:sz w:val="30"/>
              </w:rPr>
              <w:t>Ejendomsskat</w:t>
            </w:r>
          </w:p>
        </w:tc>
      </w:tr>
      <w:tr w:rsidR="00DE3B55" w14:paraId="1121D178" w14:textId="77777777" w:rsidTr="00DE3B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396E949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F804D91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82C886C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F7A5B6A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411FCF4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DE3B55" w14:paraId="00443DF6" w14:textId="77777777" w:rsidTr="00DE3B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596D9E3E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EogE</w:t>
            </w:r>
            <w:proofErr w:type="spellEnd"/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14:paraId="5D5C8C76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Ejendomme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42855FD6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14:paraId="11BA6DD6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2022-11-24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14:paraId="38145D18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2022-11-28</w:t>
            </w:r>
          </w:p>
        </w:tc>
      </w:tr>
      <w:tr w:rsidR="00DE3B55" w14:paraId="6EDE1FA7" w14:textId="77777777" w:rsidTr="00DE3B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5509AA7B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E3B55" w14:paraId="440DE468" w14:textId="77777777" w:rsidTr="00DE3B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14:paraId="5A71324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levere data om ejendomsskatter i et givet indkomstår for en eller flere kommuner, pr. ejendom og yderligere fordelt på ejere.</w:t>
            </w:r>
          </w:p>
          <w:p w14:paraId="43A24A6C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Serviceanvender skal ved hjælp af en aftale i DUPLA Aftalemodul specificere de nødvendige felter, i forhold til det konkrete anvendelsesformål. Servicen returnerer udelukkende de felter til serviceanvender, som er specificeret i den konkrete aftale.</w:t>
            </w:r>
          </w:p>
        </w:tc>
      </w:tr>
      <w:tr w:rsidR="00DE3B55" w14:paraId="77015585" w14:textId="77777777" w:rsidTr="00DE3B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6400351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E3B55" w14:paraId="6CEADB52" w14:textId="77777777" w:rsidTr="00DE3B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14:paraId="093AC8E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er baseret på REST og modtager et GET </w:t>
            </w:r>
            <w:proofErr w:type="spellStart"/>
            <w:r>
              <w:rPr>
                <w:rFonts w:ascii="Arial" w:hAnsi="Arial" w:cs="Arial"/>
                <w:sz w:val="18"/>
              </w:rPr>
              <w:t>Request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</w:t>
            </w:r>
            <w:proofErr w:type="spellStart"/>
            <w:r>
              <w:rPr>
                <w:rFonts w:ascii="Arial" w:hAnsi="Arial" w:cs="Arial"/>
                <w:sz w:val="18"/>
              </w:rPr>
              <w:t>query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parameters til at specificere output. Data er repræsenteret som JSON og til servicen findes der en </w:t>
            </w:r>
            <w:proofErr w:type="spellStart"/>
            <w:r>
              <w:rPr>
                <w:rFonts w:ascii="Arial" w:hAnsi="Arial" w:cs="Arial"/>
                <w:sz w:val="18"/>
              </w:rPr>
              <w:t>OpenAPI</w:t>
            </w:r>
            <w:proofErr w:type="spellEnd"/>
            <w:r>
              <w:rPr>
                <w:rFonts w:ascii="Arial" w:hAnsi="Arial" w:cs="Arial"/>
                <w:sz w:val="18"/>
              </w:rPr>
              <w:t>-specifikation.</w:t>
            </w:r>
          </w:p>
          <w:p w14:paraId="2F3AFE7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54026C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Komplethed </w:t>
            </w:r>
          </w:p>
          <w:p w14:paraId="091D094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udstilles på nuværende tidspunkt kun XXXXXXXXXXXXXXXX</w:t>
            </w:r>
          </w:p>
          <w:p w14:paraId="39F88503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E1396B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Korrekthed</w:t>
            </w:r>
          </w:p>
          <w:p w14:paraId="208A918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udstilles XXXXXXXXXXXXXXXXXX</w:t>
            </w:r>
          </w:p>
          <w:p w14:paraId="7EFE8D3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67D2DC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Aktualitet</w:t>
            </w:r>
          </w:p>
          <w:p w14:paraId="0B523C9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XXXXXXXXXXXXXXX</w:t>
            </w:r>
          </w:p>
        </w:tc>
      </w:tr>
      <w:tr w:rsidR="00DE3B55" w14:paraId="7E67BB62" w14:textId="77777777" w:rsidTr="00DE3B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08ECC5AA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E3B55" w14:paraId="690B7E23" w14:textId="77777777" w:rsidTr="00DE3B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14:paraId="6C8C9A61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E3B55" w14:paraId="1A33A989" w14:textId="77777777" w:rsidTr="00DE3B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78F2EB23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EjendomsskatHent_I</w:t>
            </w:r>
            <w:proofErr w:type="spellEnd"/>
          </w:p>
        </w:tc>
      </w:tr>
      <w:tr w:rsidR="00DE3B55" w14:paraId="1B2580E1" w14:textId="77777777" w:rsidTr="00DE3B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4AFB9E2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1EEE62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QueryParameters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35014C6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0DDCCF2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  <w:p w14:paraId="6B03ECC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10A041F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KommuneNummerListe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6F0EDA3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27D6997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  <w:p w14:paraId="6ECA65A3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65A9FE4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458C982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3DB6BA8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BFENummerListe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261ED87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0863E82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  <w:p w14:paraId="7BCE41E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  <w:p w14:paraId="32C4743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35AC69A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325D300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3C08AE5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3415677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EjerIDValg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342E557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091498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14:paraId="10BFEDE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2E16B9F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14:paraId="38E92D0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6470EF0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14:paraId="5B8FEEE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3BCD400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AlternativKontaktID</w:t>
            </w:r>
            <w:proofErr w:type="spellEnd"/>
          </w:p>
          <w:p w14:paraId="4C1E2F2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D03A02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4F236F0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1D67333E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E3B55" w14:paraId="635A39E3" w14:textId="77777777" w:rsidTr="00DE3B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14:paraId="08CE09CA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E3B55" w14:paraId="15EA9E68" w14:textId="77777777" w:rsidTr="00DE3B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176B9973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EjendomsskatHent_O</w:t>
            </w:r>
            <w:proofErr w:type="spellEnd"/>
          </w:p>
        </w:tc>
      </w:tr>
      <w:tr w:rsidR="00DE3B55" w14:paraId="7766A690" w14:textId="77777777" w:rsidTr="00DE3B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64CBB62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617BCB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*Ejendomsskat*</w:t>
            </w:r>
          </w:p>
          <w:p w14:paraId="07B0EFA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29E60A9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  <w:p w14:paraId="7932376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ForsigtighedsprincipProcentsats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684226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KommuneListe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6628242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14:paraId="2D00C7F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*Kommune*</w:t>
            </w:r>
          </w:p>
          <w:p w14:paraId="1204EF2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256A3F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  <w:p w14:paraId="30DE53C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KommunepromilleGrundskyld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C404FC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KommunepromilleGrundskyldProduktionsjord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A4193B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KommunepromilleDækningsafgiftErhverv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0CD523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KommunepromilleDækningsafgiftOffentligMyndighed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FD8B7D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(*</w:t>
            </w:r>
            <w:proofErr w:type="spellStart"/>
            <w:r>
              <w:rPr>
                <w:rFonts w:ascii="Arial" w:hAnsi="Arial" w:cs="Arial"/>
                <w:sz w:val="18"/>
              </w:rPr>
              <w:t>EjendomListe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4810959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3F483C7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*Ejendom*</w:t>
            </w:r>
          </w:p>
          <w:p w14:paraId="514577C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111DEF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5A4A93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BFENummerListe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28FC6F0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773C6DC1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  <w:p w14:paraId="644B7BD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3EDC167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(*Beliggenhedsadresse*</w:t>
            </w:r>
          </w:p>
          <w:p w14:paraId="1C56C81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8480E8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AdresseStruktur</w:t>
            </w:r>
            <w:proofErr w:type="spellEnd"/>
          </w:p>
          <w:p w14:paraId="0F620C8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F87C62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56C98C9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VurderingStruktur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D23BFE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EjendomsgrundskyldStruktur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F8586C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(*</w:t>
            </w:r>
            <w:proofErr w:type="spellStart"/>
            <w:r>
              <w:rPr>
                <w:rFonts w:ascii="Arial" w:hAnsi="Arial" w:cs="Arial"/>
                <w:sz w:val="18"/>
              </w:rPr>
              <w:t>EjerskabListe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308FC72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16D6D9C3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*Ejerskab*</w:t>
            </w:r>
          </w:p>
          <w:p w14:paraId="4B6CDE1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2A90E07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EjerIDValg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12FEF87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A8F980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14:paraId="51C8C68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1E74C51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14:paraId="00B8F47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52876A8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14:paraId="300E62B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32EE934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AlternativKontaktID</w:t>
            </w:r>
            <w:proofErr w:type="spellEnd"/>
          </w:p>
          <w:p w14:paraId="0593C6A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137FA2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B84D16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(*Ejerperiode*</w:t>
            </w:r>
          </w:p>
          <w:p w14:paraId="21626CC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7F4F57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ÅrsejerperiodeStartdato</w:t>
            </w:r>
            <w:proofErr w:type="spellEnd"/>
          </w:p>
          <w:p w14:paraId="6B7B011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ÅrsejerperiodeSlutDato</w:t>
            </w:r>
            <w:proofErr w:type="spellEnd"/>
          </w:p>
          <w:p w14:paraId="68E5EE8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7FB9D3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6ACAEBF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05CC652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EjerskabsgrundskyldStruktur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D50BEE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6DB8F09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6AF3E6E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29ED9EA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BEC672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573F0283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27503B4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BFEC48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07C6F9B7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E3B55" w14:paraId="188D0BE9" w14:textId="77777777" w:rsidTr="00DE3B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3810CE4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Fejlkoder:</w:t>
            </w:r>
          </w:p>
          <w:p w14:paraId="77C6969D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</w:t>
            </w:r>
          </w:p>
        </w:tc>
      </w:tr>
      <w:tr w:rsidR="00DE3B55" w:rsidRPr="00DE3B55" w14:paraId="2969830A" w14:textId="77777777" w:rsidTr="00DE3B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760E9B52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b/>
                <w:sz w:val="18"/>
                <w:lang w:val="en-US"/>
              </w:rPr>
              <w:t>Referencer</w:t>
            </w:r>
            <w:proofErr w:type="spellEnd"/>
            <w:r w:rsidRPr="00DE3B55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DE3B55">
              <w:rPr>
                <w:rFonts w:ascii="Arial" w:hAnsi="Arial" w:cs="Arial"/>
                <w:b/>
                <w:sz w:val="18"/>
                <w:lang w:val="en-US"/>
              </w:rPr>
              <w:t>fra</w:t>
            </w:r>
            <w:proofErr w:type="spellEnd"/>
            <w:r w:rsidRPr="00DE3B55">
              <w:rPr>
                <w:rFonts w:ascii="Arial" w:hAnsi="Arial" w:cs="Arial"/>
                <w:b/>
                <w:sz w:val="18"/>
                <w:lang w:val="en-US"/>
              </w:rPr>
              <w:t xml:space="preserve"> use case(s)</w:t>
            </w:r>
          </w:p>
        </w:tc>
      </w:tr>
      <w:tr w:rsidR="00DE3B55" w:rsidRPr="00DE3B55" w14:paraId="34A1C015" w14:textId="77777777" w:rsidTr="00DE3B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4FD4DFFD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14:paraId="3C52B0EF" w14:textId="77777777" w:rsidR="00DE3B55" w:rsidRPr="00DE3B55" w:rsidRDefault="00DE3B55" w:rsidP="00DE3B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DE3B55" w:rsidRPr="00DE3B55" w:rsidSect="00DE3B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4B5A895B" w14:textId="77777777" w:rsidR="00DE3B55" w:rsidRDefault="00DE3B55" w:rsidP="00DE3B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E3B55" w14:paraId="1973F19C" w14:textId="77777777" w:rsidTr="00DE3B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6B543B4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E3B55" w14:paraId="38AA62FE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1008B23C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AdresseStruktur</w:t>
            </w:r>
            <w:proofErr w:type="spellEnd"/>
          </w:p>
        </w:tc>
      </w:tr>
      <w:tr w:rsidR="00DE3B55" w14:paraId="52AEED5F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7BA470C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14:paraId="6E877F9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5F35F8D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498A3E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D5A80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59C8BE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1AF276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78887F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BD5FDB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B73BC5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20CFB1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708B47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400D5C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F173B1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942D9D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4ABE9F1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23A9E6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DDC1683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F58567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AF8DF0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890EF4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B393C0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DC1D22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FA91A8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56BBBD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112A25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2EABF0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E3B55" w14:paraId="5AFC9315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14:paraId="1BD52517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E3B55" w14:paraId="69AC8C94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14:paraId="26A3818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 for danske adresser.</w:t>
            </w:r>
          </w:p>
        </w:tc>
      </w:tr>
    </w:tbl>
    <w:p w14:paraId="1B99EBA0" w14:textId="77777777" w:rsidR="00DE3B55" w:rsidRDefault="00DE3B55" w:rsidP="00DE3B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E3B55" w14:paraId="0DC4F2E1" w14:textId="77777777" w:rsidTr="00DE3B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7AF1152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E3B55" w14:paraId="21A481BA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57A64B53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EjendomsgrundskyldStruktur</w:t>
            </w:r>
            <w:proofErr w:type="spellEnd"/>
          </w:p>
        </w:tc>
      </w:tr>
      <w:tr w:rsidR="00DE3B55" w14:paraId="53192701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3F11767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EjendomsgrundskyldStruktur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1BFB82E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1AD9F4E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EjendomsgrundskyldValg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3694BD4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32DF63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  <w:p w14:paraId="154BFA1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1EC546B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LandOgSkovEjendomGrundskyld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113640C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96006E1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EjendomsgrundskyldStuehusBeløb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3F4D7D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EjendomsgrundskyldProduktionsjordBeløb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309B88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EjendomsgrundskyldRestarealBeløb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6F940A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3321B31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449ED1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14:paraId="06FA2C41" w14:textId="77777777" w:rsidR="00DE3B55" w:rsidRDefault="00DE3B55" w:rsidP="00DE3B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E3B55" w14:paraId="49CBA72C" w14:textId="77777777" w:rsidTr="00DE3B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468079C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E3B55" w14:paraId="373F4751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24D9167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EjerskabsgrundskyldStruktur</w:t>
            </w:r>
            <w:proofErr w:type="spellEnd"/>
          </w:p>
        </w:tc>
      </w:tr>
      <w:tr w:rsidR="00DE3B55" w14:paraId="466AA062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119FCCD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EjerskabsgrundskyldStruktur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3A82027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28A6399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  <w:p w14:paraId="0BFC614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C2D7BB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7F03D41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14:paraId="0397AB2B" w14:textId="77777777" w:rsidR="00DE3B55" w:rsidRDefault="00DE3B55" w:rsidP="00DE3B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E3B55" w14:paraId="28A38715" w14:textId="77777777" w:rsidTr="00DE3B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6C8E42B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E3B55" w14:paraId="2B657471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24820779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VurderingStruktur</w:t>
            </w:r>
            <w:proofErr w:type="spellEnd"/>
          </w:p>
        </w:tc>
      </w:tr>
      <w:tr w:rsidR="00DE3B55" w14:paraId="5CAD42EF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6E30D17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VurderingStruktur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61E0A7D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02937BE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  <w:p w14:paraId="6F0551D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A2187C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363235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EjendomsvurderingJuridiskKategorikode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D4F2A4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EjendomsvurderingJuridiskKategoriTekst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115BAA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EjendomsvurderingJuridiskUnderkategorikode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9A7C423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EjendomsvurderingJuridiskUnderkategoriTekst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41C302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870464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(*</w:t>
            </w:r>
            <w:proofErr w:type="spellStart"/>
            <w:r>
              <w:rPr>
                <w:rFonts w:ascii="Arial" w:hAnsi="Arial" w:cs="Arial"/>
                <w:sz w:val="18"/>
              </w:rPr>
              <w:t>BeskatningsgrundlagValg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6644B9C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598ED8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  <w:p w14:paraId="06DD17C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6AE60EE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LandOgSkovejendomBeskatningsgrundlag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16D7679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0AD455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GrundværdiStuehusBeskatningsgrundlag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24A441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GrundværdiProduktionsjordBeskatningsgrundlag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623219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GrundværdiRestarealBeskatningsgrundlag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CCD563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C71F93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B7370E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36BF1C4B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14:paraId="7DEDB4EB" w14:textId="77777777" w:rsidR="00DE3B55" w:rsidRDefault="00DE3B55" w:rsidP="00DE3B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14:paraId="2342A35E" w14:textId="77777777" w:rsidR="00DE3B55" w:rsidRDefault="00DE3B55" w:rsidP="00DE3B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E3B55" w:rsidSect="00DE3B55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4E821AB3" w14:textId="77777777" w:rsidR="00DE3B55" w:rsidRDefault="00DE3B55" w:rsidP="00DE3B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E3B55" w14:paraId="6D5ED5AD" w14:textId="77777777" w:rsidTr="00DE3B5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14:paraId="70471ECA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14:paraId="73751C72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14:paraId="6ED1455C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E3B55" w14:paraId="555E5BEF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A384668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</w:p>
        </w:tc>
        <w:tc>
          <w:tcPr>
            <w:tcW w:w="1701" w:type="dxa"/>
          </w:tcPr>
          <w:p w14:paraId="0BF1E7A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A511D1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14:paraId="74D65F0F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0, 1, 8, 9</w:t>
            </w:r>
          </w:p>
        </w:tc>
        <w:tc>
          <w:tcPr>
            <w:tcW w:w="4671" w:type="dxa"/>
          </w:tcPr>
          <w:p w14:paraId="5F09C2E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14:paraId="1485F21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71A5AA6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7B87454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0F7890A1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1F51250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705CA9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0439EF4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14:paraId="3D9D4A43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14:paraId="5636D38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14:paraId="105D4D5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14:paraId="666DBD8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B0CCE98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05A61246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FF9BAF0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</w:p>
        </w:tc>
        <w:tc>
          <w:tcPr>
            <w:tcW w:w="1701" w:type="dxa"/>
          </w:tcPr>
          <w:p w14:paraId="4A855E3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97CDD7D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14:paraId="4649FF5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14:paraId="1FD695D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63F00A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supplerende bynavn som knyttes til en gruppe af adresser, når det er hensigtsmæssigt at præcisere deres beliggenhed inden for et postdistrikt yderligere. F.eks. øer, som ikke har selvstændigt postnummer; her vil bynavnet give vigtig viden om, hvordan man når frem til adressen.</w:t>
            </w:r>
          </w:p>
          <w:p w14:paraId="3A09765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80EAA40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68049AF9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F17C3AC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</w:p>
        </w:tc>
        <w:tc>
          <w:tcPr>
            <w:tcW w:w="1701" w:type="dxa"/>
          </w:tcPr>
          <w:p w14:paraId="5DBA78D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5B9FA3D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14:paraId="5AC1C9D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14:paraId="5769AC4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C02F1D8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2976D328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3BA2271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</w:p>
        </w:tc>
        <w:tc>
          <w:tcPr>
            <w:tcW w:w="1701" w:type="dxa"/>
          </w:tcPr>
          <w:p w14:paraId="66C816A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51ACB9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1000D9B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0BACF901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5D965B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001F185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14:paraId="43F5575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6244BA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77DBCE25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E8F73AE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</w:p>
        </w:tc>
        <w:tc>
          <w:tcPr>
            <w:tcW w:w="1701" w:type="dxa"/>
          </w:tcPr>
          <w:p w14:paraId="7055C55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5812A86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</w:tcPr>
          <w:p w14:paraId="674910E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14:paraId="791A269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B46487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5255E0B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14:paraId="439A488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0DC8B61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10A3DEC3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6804D57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</w:p>
        </w:tc>
        <w:tc>
          <w:tcPr>
            <w:tcW w:w="1701" w:type="dxa"/>
          </w:tcPr>
          <w:p w14:paraId="4323CBA9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E3B5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4F48F00E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1</w:t>
            </w:r>
          </w:p>
          <w:p w14:paraId="3C2E24E0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E3B55">
              <w:rPr>
                <w:rFonts w:ascii="Arial" w:hAnsi="Arial" w:cs="Arial"/>
                <w:sz w:val="18"/>
                <w:lang w:val="en-US"/>
              </w:rPr>
              <w:t>pattern: [a-</w:t>
            </w: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zA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-Z]</w:t>
            </w:r>
          </w:p>
        </w:tc>
        <w:tc>
          <w:tcPr>
            <w:tcW w:w="4671" w:type="dxa"/>
          </w:tcPr>
          <w:p w14:paraId="51496C6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08D0B31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974378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0A820CC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A3121F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09F1856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1197BDD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55B0A39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30AB1FA8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79A59F33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</w:p>
        </w:tc>
        <w:tc>
          <w:tcPr>
            <w:tcW w:w="1701" w:type="dxa"/>
          </w:tcPr>
          <w:p w14:paraId="61D968D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C9860D0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14:paraId="2CC701C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14:paraId="699CE13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2793A0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3FB4BF3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1419820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19EB5A4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2CE0A245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FEA4A0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</w:p>
        </w:tc>
        <w:tc>
          <w:tcPr>
            <w:tcW w:w="1701" w:type="dxa"/>
          </w:tcPr>
          <w:p w14:paraId="4A26816D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424003B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14:paraId="2CDC855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2F5057F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1BFE4038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0BDEF5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</w:p>
        </w:tc>
        <w:tc>
          <w:tcPr>
            <w:tcW w:w="1701" w:type="dxa"/>
          </w:tcPr>
          <w:p w14:paraId="5193678B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1EF82D4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14:paraId="31ED678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BA8F64F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59DBF8E3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3F26037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AdresseLigeUlige</w:t>
            </w:r>
            <w:proofErr w:type="spellEnd"/>
          </w:p>
        </w:tc>
        <w:tc>
          <w:tcPr>
            <w:tcW w:w="1701" w:type="dxa"/>
          </w:tcPr>
          <w:p w14:paraId="0461D67B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E3B5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386DDE83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10</w:t>
            </w:r>
          </w:p>
          <w:p w14:paraId="69FE1969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E3B55">
              <w:rPr>
                <w:rFonts w:ascii="Arial" w:hAnsi="Arial" w:cs="Arial"/>
                <w:sz w:val="18"/>
                <w:lang w:val="en-US"/>
              </w:rPr>
              <w:t>pattern: [a-</w:t>
            </w: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zA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-</w:t>
            </w:r>
            <w:proofErr w:type="spellStart"/>
            <w:proofErr w:type="gramStart"/>
            <w:r w:rsidRPr="00DE3B55">
              <w:rPr>
                <w:rFonts w:ascii="Arial" w:hAnsi="Arial" w:cs="Arial"/>
                <w:sz w:val="18"/>
                <w:lang w:val="en-US"/>
              </w:rPr>
              <w:t>ZøæåØÆÅ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]*</w:t>
            </w:r>
            <w:proofErr w:type="gramEnd"/>
          </w:p>
          <w:p w14:paraId="5421B878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Lige, Ulige</w:t>
            </w:r>
          </w:p>
        </w:tc>
        <w:tc>
          <w:tcPr>
            <w:tcW w:w="4671" w:type="dxa"/>
          </w:tcPr>
          <w:p w14:paraId="2CAEBFF1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47064D0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7C6D70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0233B8D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14:paraId="15475B7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14:paraId="6D8C96A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57CA53D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1A2F36A6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6E81399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</w:p>
        </w:tc>
        <w:tc>
          <w:tcPr>
            <w:tcW w:w="1701" w:type="dxa"/>
          </w:tcPr>
          <w:p w14:paraId="7044CD7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A8A415E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14:paraId="44FA7A6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5836B7A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63073A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4BD0F241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29EA90B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6BF766F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709F5B4C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0504C3B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</w:p>
        </w:tc>
        <w:tc>
          <w:tcPr>
            <w:tcW w:w="1701" w:type="dxa"/>
          </w:tcPr>
          <w:p w14:paraId="438949A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4DC4E50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</w:tcPr>
          <w:p w14:paraId="12B50C1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</w:p>
          <w:p w14:paraId="469D643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F1B2D23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2DD004CD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C7E6CAB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</w:p>
        </w:tc>
        <w:tc>
          <w:tcPr>
            <w:tcW w:w="1701" w:type="dxa"/>
          </w:tcPr>
          <w:p w14:paraId="091BB1E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685370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3F9CB2ED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14:paraId="79890E7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19FC689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345F4E1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4C52BDE2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054F4A2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</w:p>
        </w:tc>
        <w:tc>
          <w:tcPr>
            <w:tcW w:w="1701" w:type="dxa"/>
          </w:tcPr>
          <w:p w14:paraId="7639B241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E786BCA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14:paraId="0CCBE7B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14:paraId="0586492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BB2256F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04E480FF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D4B6789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</w:p>
        </w:tc>
        <w:tc>
          <w:tcPr>
            <w:tcW w:w="1701" w:type="dxa"/>
          </w:tcPr>
          <w:p w14:paraId="70CFC3D7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E3B5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6D98FD79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1</w:t>
            </w:r>
          </w:p>
          <w:p w14:paraId="2140FA3A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E3B55">
              <w:rPr>
                <w:rFonts w:ascii="Arial" w:hAnsi="Arial" w:cs="Arial"/>
                <w:sz w:val="18"/>
                <w:lang w:val="en-US"/>
              </w:rPr>
              <w:t>pattern: [a-</w:t>
            </w: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zA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-Z]</w:t>
            </w:r>
          </w:p>
        </w:tc>
        <w:tc>
          <w:tcPr>
            <w:tcW w:w="4671" w:type="dxa"/>
          </w:tcPr>
          <w:p w14:paraId="54CC52D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3D93F9A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0DD177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6CDA18F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5FD2CA1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5CA5CF1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600589F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F8A3A1E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256EBC42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D355FEC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</w:p>
        </w:tc>
        <w:tc>
          <w:tcPr>
            <w:tcW w:w="1701" w:type="dxa"/>
          </w:tcPr>
          <w:p w14:paraId="13ADBDC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B570584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14:paraId="247B5A9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14:paraId="2B4F3131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81EF29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764CE01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7E3CF73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3E5E429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6E392E44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438EEC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</w:p>
        </w:tc>
        <w:tc>
          <w:tcPr>
            <w:tcW w:w="1701" w:type="dxa"/>
          </w:tcPr>
          <w:p w14:paraId="372CB749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49803C71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14:paraId="579B9B7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7A8B520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684399F4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2B0D5E6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</w:p>
        </w:tc>
        <w:tc>
          <w:tcPr>
            <w:tcW w:w="1701" w:type="dxa"/>
          </w:tcPr>
          <w:p w14:paraId="750AA14F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33DB3BD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14:paraId="7C93E04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00EF11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5511C11D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47611FE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</w:p>
        </w:tc>
        <w:tc>
          <w:tcPr>
            <w:tcW w:w="1701" w:type="dxa"/>
          </w:tcPr>
          <w:p w14:paraId="409CE36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DCD1E71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14:paraId="2115B31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14:paraId="58842B4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17C5BC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7AD9516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7E14EF8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0434F0E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7E0B451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1166FF91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76720B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0A5FBBF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14:paraId="15B9D8C1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5BD338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166EFD4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3AF7D6A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50F2852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02EC1E9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375F2BE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923FF9B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0ED68D77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52A4D47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AdresseTypeTekst</w:t>
            </w:r>
            <w:proofErr w:type="spellEnd"/>
          </w:p>
        </w:tc>
        <w:tc>
          <w:tcPr>
            <w:tcW w:w="1701" w:type="dxa"/>
          </w:tcPr>
          <w:p w14:paraId="62E36B2B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E3B5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49932A4F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2DCB02CD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100</w:t>
            </w:r>
          </w:p>
          <w:p w14:paraId="60372DBD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E3B5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14:paraId="3FE29F8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14:paraId="740DC44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F30666F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6A7A12F4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7FDB93D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</w:p>
        </w:tc>
        <w:tc>
          <w:tcPr>
            <w:tcW w:w="1701" w:type="dxa"/>
          </w:tcPr>
          <w:p w14:paraId="3BB83D0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60A875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7CF70538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671" w:type="dxa"/>
          </w:tcPr>
          <w:p w14:paraId="2B9035C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14:paraId="566BAD4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BE3F13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72A96BB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6896809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0CFAF04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446EEE5D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836070F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</w:p>
        </w:tc>
        <w:tc>
          <w:tcPr>
            <w:tcW w:w="1701" w:type="dxa"/>
          </w:tcPr>
          <w:p w14:paraId="7BB9C448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E3B5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20ABE556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7D89CC5C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100</w:t>
            </w:r>
          </w:p>
          <w:p w14:paraId="2A71E780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E3B5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14:paraId="6ECAD99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navnet  på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 vej/gade  i Danmark</w:t>
            </w:r>
          </w:p>
          <w:p w14:paraId="77094EC3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B1F8CF2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74EF6471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EBB4671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AlternativKontaktID</w:t>
            </w:r>
            <w:proofErr w:type="spellEnd"/>
          </w:p>
        </w:tc>
        <w:tc>
          <w:tcPr>
            <w:tcW w:w="1701" w:type="dxa"/>
          </w:tcPr>
          <w:p w14:paraId="218A430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03A45A0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9</w:t>
            </w:r>
          </w:p>
        </w:tc>
        <w:tc>
          <w:tcPr>
            <w:tcW w:w="4671" w:type="dxa"/>
          </w:tcPr>
          <w:p w14:paraId="668DDC0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14:paraId="6B3F98C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1D574D3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412DC750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EED4030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</w:tc>
        <w:tc>
          <w:tcPr>
            <w:tcW w:w="1701" w:type="dxa"/>
          </w:tcPr>
          <w:p w14:paraId="0EC422A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572BA90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14:paraId="6D6BE1E1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5EC55E1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4B75AD1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1923E23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0A9123F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11BE90EF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4442C6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</w:tc>
        <w:tc>
          <w:tcPr>
            <w:tcW w:w="1701" w:type="dxa"/>
          </w:tcPr>
          <w:p w14:paraId="1667DA7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29359EF1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</w:tcPr>
          <w:p w14:paraId="091F3981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14:paraId="0DEDB4F3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34392C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1=100</w:t>
            </w:r>
          </w:p>
          <w:p w14:paraId="02621D6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90FCFA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14:paraId="3E9E8A4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32B5DE9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730FAA1B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6CAD9C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</w:tc>
        <w:tc>
          <w:tcPr>
            <w:tcW w:w="1701" w:type="dxa"/>
          </w:tcPr>
          <w:p w14:paraId="3F11363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1259485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063967E9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6354067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Grundskyld der skal opkræves for hele ejendommen for et helt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før der evt. fratrækkes rabat.</w:t>
            </w:r>
          </w:p>
          <w:p w14:paraId="298A207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30C1F0B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55FEA3BA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AFDC818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EjendomsgrundskyldProduktionsjordBeløb</w:t>
            </w:r>
            <w:proofErr w:type="spellEnd"/>
          </w:p>
        </w:tc>
        <w:tc>
          <w:tcPr>
            <w:tcW w:w="1701" w:type="dxa"/>
          </w:tcPr>
          <w:p w14:paraId="34F204F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43B5D6D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3200D9A4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65AA3DF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Grundskyld der skal opkræves for produktionsjorden på en land-og skovejendom for et helt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  <w:p w14:paraId="4F193C2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6264A57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19360FF8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4DBF249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EjendomsgrundskyldRestarealBeløb</w:t>
            </w:r>
            <w:proofErr w:type="spellEnd"/>
          </w:p>
        </w:tc>
        <w:tc>
          <w:tcPr>
            <w:tcW w:w="1701" w:type="dxa"/>
          </w:tcPr>
          <w:p w14:paraId="24EA9A9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7392B9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4749CAB8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74F2DBA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Grundskyld der skal opkræves for restarealet (også kaldet "øvrig jord") på en land-og skovejendom for et helt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23E12AE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0369670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1443C002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A0F694C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EjendomsgrundskyldStuehusBeløb</w:t>
            </w:r>
            <w:proofErr w:type="spellEnd"/>
          </w:p>
        </w:tc>
        <w:tc>
          <w:tcPr>
            <w:tcW w:w="1701" w:type="dxa"/>
          </w:tcPr>
          <w:p w14:paraId="4C47580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6809196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4021415D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56D573A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Grundskyld der skal opkræves for stuehuset på en land- og skovejendom for et helt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  <w:p w14:paraId="55C3034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562397A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42F26408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629D988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EjendomsvurderingJuridiskKategoriTekst</w:t>
            </w:r>
            <w:proofErr w:type="spellEnd"/>
          </w:p>
        </w:tc>
        <w:tc>
          <w:tcPr>
            <w:tcW w:w="1701" w:type="dxa"/>
          </w:tcPr>
          <w:p w14:paraId="0E8AF0DB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E3B5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0346A8C0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48C48127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100</w:t>
            </w:r>
          </w:p>
          <w:p w14:paraId="359B7FE0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E3B5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14:paraId="2985828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som beskriver ejendommens overordnede kategori i relation til ejendomsvurdering og -beskatning svarende til den juridiske kategorikode, jf. ejendomsvurderingslovens §§ 3 og 4.</w:t>
            </w:r>
          </w:p>
          <w:p w14:paraId="01ED39D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 "Landbrugsejendom" (kode 2200), "Ikke-vurderingspligtig ejendom" (kode 8000)</w:t>
            </w:r>
          </w:p>
          <w:p w14:paraId="04D04A1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5B81B0C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2CD9743A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7F458CD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EjendomsvurderingJuridiskKategorikode</w:t>
            </w:r>
            <w:proofErr w:type="spellEnd"/>
          </w:p>
        </w:tc>
        <w:tc>
          <w:tcPr>
            <w:tcW w:w="1701" w:type="dxa"/>
          </w:tcPr>
          <w:p w14:paraId="23FF9EC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07AAD6E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14:paraId="1D5C21D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4-cifret kode som angiver ejendommens overordnede kategori i relation til ejendomsvurdering og -beskatning, jf. ejendomsvurderingslovens §§ 3 og 4.</w:t>
            </w:r>
          </w:p>
          <w:p w14:paraId="728AF68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 2200 (Landbrugsejendom), 8000 (Ikke-vurderingspligtig ejendom)</w:t>
            </w:r>
          </w:p>
          <w:p w14:paraId="582015B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1EF1A86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3B375128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D4C9DFA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EjendomsvurderingJuridiskUnderkategoriTekst</w:t>
            </w:r>
            <w:proofErr w:type="spellEnd"/>
          </w:p>
        </w:tc>
        <w:tc>
          <w:tcPr>
            <w:tcW w:w="1701" w:type="dxa"/>
          </w:tcPr>
          <w:p w14:paraId="6F554F8B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E3B5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36D96B87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4DFEE066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100</w:t>
            </w:r>
          </w:p>
          <w:p w14:paraId="45F39866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E3B5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14:paraId="2D2A57C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som beskriver ejendommens underordnede kategori i relation til ejendomsvurdering og -beskatning svarende til den juridiske underkategorikode, jf. ejendomsvurderingslovens §§ 3 og 4.</w:t>
            </w:r>
          </w:p>
          <w:p w14:paraId="4C751A4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 "Ejerlejlighed til helårsbeboelse" (kode 1120), "Sommerhus eller andet fritidshus på fremmed grund" (kode 1153), begge underkategorier til kategorien "Ejerbolig til vurdering i lige år" (kode 1100).</w:t>
            </w:r>
          </w:p>
          <w:p w14:paraId="437E9C4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B3DC18E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39A6439B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4314D03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EjendomsvurderingJuridiskUnderkategorikode</w:t>
            </w:r>
            <w:proofErr w:type="spellEnd"/>
          </w:p>
        </w:tc>
        <w:tc>
          <w:tcPr>
            <w:tcW w:w="1701" w:type="dxa"/>
          </w:tcPr>
          <w:p w14:paraId="026451F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DAA584F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14:paraId="6B0AC323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4-cifret kode som angiver ejendommens underordnede kategori i relation til ejendomsvurdering og -beskatning, jf. ejendomsvurderingslovens §§ 3 og 4.</w:t>
            </w:r>
          </w:p>
          <w:p w14:paraId="16ED10E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  1120 (Ejerlejlighed til helårsbeboelse), 1153 (Sommerhus eller andet fritidshus på fremmed grund), begge underkategorier til kategorien 1100 (Ejerbolig til vurdering i lige år).</w:t>
            </w:r>
          </w:p>
          <w:p w14:paraId="1FAE12B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4108AB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329D74D6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A7C62E8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</w:p>
        </w:tc>
        <w:tc>
          <w:tcPr>
            <w:tcW w:w="1701" w:type="dxa"/>
          </w:tcPr>
          <w:p w14:paraId="50EB30B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9B83BBC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14:paraId="5BD88D0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(Svarer til VURMARK hos VUR)</w:t>
            </w:r>
          </w:p>
          <w:p w14:paraId="1DA7882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F1E4F7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siger noget om en vurdering på flere parametre:</w:t>
            </w:r>
          </w:p>
          <w:p w14:paraId="08DBCDF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System: </w:t>
            </w:r>
            <w:r>
              <w:rPr>
                <w:rFonts w:ascii="Arial" w:hAnsi="Arial" w:cs="Arial"/>
                <w:sz w:val="18"/>
              </w:rPr>
              <w:tab/>
              <w:t xml:space="preserve">VUR; </w:t>
            </w:r>
            <w:proofErr w:type="spellStart"/>
            <w:r>
              <w:rPr>
                <w:rFonts w:ascii="Arial" w:hAnsi="Arial" w:cs="Arial"/>
                <w:sz w:val="18"/>
              </w:rPr>
              <w:t>EogG</w:t>
            </w:r>
            <w:proofErr w:type="spellEnd"/>
          </w:p>
          <w:p w14:paraId="737963F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Type:</w:t>
            </w:r>
            <w:r>
              <w:rPr>
                <w:rFonts w:ascii="Arial" w:hAnsi="Arial" w:cs="Arial"/>
                <w:sz w:val="18"/>
              </w:rPr>
              <w:tab/>
              <w:t>ordinær; foreløbig</w:t>
            </w:r>
          </w:p>
          <w:p w14:paraId="12FD7991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Ændring:</w:t>
            </w:r>
            <w:r>
              <w:rPr>
                <w:rFonts w:ascii="Arial" w:hAnsi="Arial" w:cs="Arial"/>
                <w:sz w:val="18"/>
              </w:rPr>
              <w:tab/>
              <w:t>Ændret; (Ikke ændret)</w:t>
            </w:r>
          </w:p>
          <w:p w14:paraId="212D5A03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Videreførelse:</w:t>
            </w:r>
            <w:r>
              <w:rPr>
                <w:rFonts w:ascii="Arial" w:hAnsi="Arial" w:cs="Arial"/>
                <w:sz w:val="18"/>
              </w:rPr>
              <w:tab/>
              <w:t>videreført; (ikke videreført)</w:t>
            </w:r>
          </w:p>
          <w:p w14:paraId="63E2F09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Årstype: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>; efterfølgende år</w:t>
            </w:r>
          </w:p>
          <w:p w14:paraId="1435BAD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Grundtype: </w:t>
            </w:r>
            <w:r>
              <w:rPr>
                <w:rFonts w:ascii="Arial" w:hAnsi="Arial" w:cs="Arial"/>
                <w:sz w:val="18"/>
              </w:rPr>
              <w:tab/>
              <w:t>udstykning fra erhvervsejendom (i Q4 2019); (andet)</w:t>
            </w:r>
          </w:p>
          <w:p w14:paraId="6C4D6A9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Yderligere: Manuelt behandlet i SLUT</w:t>
            </w:r>
          </w:p>
          <w:p w14:paraId="71004F8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3F7819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koderne kombineres flere parametre, f.eks.:</w:t>
            </w:r>
          </w:p>
          <w:p w14:paraId="3933B42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Ingen vurdering.</w:t>
            </w:r>
          </w:p>
          <w:p w14:paraId="0F9339C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Ordinær Vurdering fra VUR</w:t>
            </w:r>
          </w:p>
          <w:p w14:paraId="1E1B3EB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Foreløbig beregning fra E&amp;G</w:t>
            </w:r>
          </w:p>
          <w:p w14:paraId="16419C4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Ordinær Vurdering fra E&amp;G</w:t>
            </w:r>
          </w:p>
          <w:p w14:paraId="6E15AA5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50355F5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Videreført ændret foreløbig beregning fra E&amp;G</w:t>
            </w:r>
          </w:p>
          <w:p w14:paraId="2A97773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Q4: Erhvervsejendom, hvorfra der er sket udstykning til en Q4-ejendom</w:t>
            </w:r>
          </w:p>
          <w:p w14:paraId="0FC5D81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Q4 - Foreløbig beregning fra E&amp;G</w:t>
            </w:r>
          </w:p>
          <w:p w14:paraId="3400CDE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1DE7794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Q4 - Videreført ændret foreløbig beregning</w:t>
            </w:r>
          </w:p>
          <w:p w14:paraId="5423426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Manuel sagsbehandling foretaget i SLUT (reserveret til EVS SLUT/FORSKUD – kommer ikke på vurderinger eller foreløbige beregninger i VUR)</w:t>
            </w:r>
          </w:p>
          <w:p w14:paraId="67B80F9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1B3ACBF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9B01189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0CCEA6A9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D97F4D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</w:tc>
        <w:tc>
          <w:tcPr>
            <w:tcW w:w="1701" w:type="dxa"/>
          </w:tcPr>
          <w:p w14:paraId="299866F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6B31EE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</w:tcPr>
          <w:p w14:paraId="30B5192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Nøgle der entydig identificerer en ejendomsvurdering</w:t>
            </w:r>
          </w:p>
          <w:p w14:paraId="2E91A39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43E8059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6AD461E2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EDC4A14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</w:tc>
        <w:tc>
          <w:tcPr>
            <w:tcW w:w="1701" w:type="dxa"/>
          </w:tcPr>
          <w:p w14:paraId="1412D34F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E3B55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314142DC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4</w:t>
            </w:r>
          </w:p>
          <w:p w14:paraId="2FAEBE80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5DCF0067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9999</w:t>
            </w:r>
          </w:p>
          <w:p w14:paraId="694F495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21BD1A8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14:paraId="6EAF359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 vurderingen gælder for.</w:t>
            </w:r>
          </w:p>
          <w:p w14:paraId="52A78A1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0698307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7A728670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70BBF9BC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</w:tc>
        <w:tc>
          <w:tcPr>
            <w:tcW w:w="1701" w:type="dxa"/>
          </w:tcPr>
          <w:p w14:paraId="76689967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25D20B3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den dato for hvornår en vurdering er </w:t>
            </w:r>
            <w:proofErr w:type="spellStart"/>
            <w:r>
              <w:rPr>
                <w:rFonts w:ascii="Arial" w:hAnsi="Arial" w:cs="Arial"/>
                <w:sz w:val="18"/>
              </w:rPr>
              <w:t>oprrettet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Ex. hvis der klages over en vurdering med </w:t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ændring dato 01-10-2012, så oprettes der f.eks. den 27.5.2018 en klagesag med </w:t>
            </w:r>
            <w:proofErr w:type="spellStart"/>
            <w:r>
              <w:rPr>
                <w:rFonts w:ascii="Arial" w:hAnsi="Arial" w:cs="Arial"/>
                <w:sz w:val="18"/>
              </w:rPr>
              <w:t>vurderingår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</w:t>
            </w:r>
            <w:proofErr w:type="spellStart"/>
            <w:r>
              <w:rPr>
                <w:rFonts w:ascii="Arial" w:hAnsi="Arial" w:cs="Arial"/>
                <w:sz w:val="18"/>
              </w:rPr>
              <w:t>ændringdato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27-05-2013</w:t>
            </w:r>
          </w:p>
          <w:p w14:paraId="06050E2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AFBD6F7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10D18821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69C662F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EjerfordeltGrundskyldBeløb</w:t>
            </w:r>
            <w:proofErr w:type="spellEnd"/>
          </w:p>
        </w:tc>
        <w:tc>
          <w:tcPr>
            <w:tcW w:w="1701" w:type="dxa"/>
          </w:tcPr>
          <w:p w14:paraId="0908D75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3339FC4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28FD0D6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724B7F8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beregnede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Årsejerperiode, men ikke en evt. rabat.</w:t>
            </w:r>
          </w:p>
          <w:p w14:paraId="55692DF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F148224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7358FC53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16026CA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</w:tc>
        <w:tc>
          <w:tcPr>
            <w:tcW w:w="1701" w:type="dxa"/>
          </w:tcPr>
          <w:p w14:paraId="70BCF43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1BF0C95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7F695B88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07E9687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beløb som skal opkræves i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 samt evt. rabat.</w:t>
            </w:r>
          </w:p>
          <w:p w14:paraId="2058909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0AFCD0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238D581E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7D4EF3F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</w:p>
        </w:tc>
        <w:tc>
          <w:tcPr>
            <w:tcW w:w="1701" w:type="dxa"/>
          </w:tcPr>
          <w:p w14:paraId="7EEB02E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18DB288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2AAF210F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1B93F7A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grundskyldsrabat, som gives til ejeren for et givet ejerskab.</w:t>
            </w:r>
          </w:p>
          <w:p w14:paraId="16903B7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64581B2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4BBC76BD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07A3132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ForsigtighedsprincipProcentsats</w:t>
            </w:r>
            <w:proofErr w:type="spellEnd"/>
          </w:p>
        </w:tc>
        <w:tc>
          <w:tcPr>
            <w:tcW w:w="1701" w:type="dxa"/>
          </w:tcPr>
          <w:p w14:paraId="6ABE0AC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7B0564E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62EB9D6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Procentsats som angiver den andel af vurderingens grundværdi, som der beregnes ejendomsskat af.</w:t>
            </w:r>
          </w:p>
          <w:p w14:paraId="0401E1D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i 2022 80%.</w:t>
            </w:r>
          </w:p>
          <w:p w14:paraId="5742C1A3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70B68B3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29082CF6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8241717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</w:tc>
        <w:tc>
          <w:tcPr>
            <w:tcW w:w="1701" w:type="dxa"/>
          </w:tcPr>
          <w:p w14:paraId="3B968C7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1996C90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48AA122A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3F87B73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Beskatningsgrundlaget, som grundskylden beregnes af, er grundværdien reduceret efter forsigtighedsprincippet og fratrukket fritagelser og fradrag for forbedringer.</w:t>
            </w:r>
          </w:p>
          <w:p w14:paraId="548B95C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Beregningsrækkefølgen er i december 2021 ikke endeligt fastlagt</w:t>
            </w:r>
          </w:p>
          <w:p w14:paraId="09FE28B3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66C04FC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6A6F1594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9B1A51F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GrundværdiProduktionsjordBeskatningsgrundlag</w:t>
            </w:r>
            <w:proofErr w:type="spellEnd"/>
          </w:p>
        </w:tc>
        <w:tc>
          <w:tcPr>
            <w:tcW w:w="1701" w:type="dxa"/>
          </w:tcPr>
          <w:p w14:paraId="6F18623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157D9F0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0F4B3D98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5486A67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Beskatningsgrundlaget for ejendomsskat på produktionsjorden på en land- og skovejendom, beregnet af vurderingens grundværdi af produktionsjord reduceret efter forsigtighedsprincippet og fratrukket fritagelser og fradrag for forbedringer.</w:t>
            </w:r>
          </w:p>
          <w:p w14:paraId="4CAD108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660CB97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77F1E304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29BB1AC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GrundværdiRestarealBeskatningsgrundlag</w:t>
            </w:r>
            <w:proofErr w:type="spellEnd"/>
          </w:p>
        </w:tc>
        <w:tc>
          <w:tcPr>
            <w:tcW w:w="1701" w:type="dxa"/>
          </w:tcPr>
          <w:p w14:paraId="69FBE45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7F736A5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09C3872A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2D251DF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Beskatningsgrundlaget for ejendomsskat på den del af grunden som ikke hører til enten stuehuset eller produktionsjorden på en land- og skovejendom, beregnet af vurderingens restarealgrundværdi reduceret efter forsigtighedsprincippet.</w:t>
            </w:r>
          </w:p>
          <w:p w14:paraId="03FB600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DA0ABF6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0E715337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59F0AD0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GrundværdiStuehusBeskatningsgrundlag</w:t>
            </w:r>
            <w:proofErr w:type="spellEnd"/>
          </w:p>
        </w:tc>
        <w:tc>
          <w:tcPr>
            <w:tcW w:w="1701" w:type="dxa"/>
          </w:tcPr>
          <w:p w14:paraId="116E98D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AEB452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0EC9C8F6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6E2F314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Beskatningsgrundlaget for ejendomsskat på den del af grunden som hører til stuehuset på en land- og skovejendom, beregnet af vurderingens stuehusgrundværdi reduceret efter forsigtighedsprincippet.</w:t>
            </w:r>
          </w:p>
          <w:p w14:paraId="2382353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53FDF96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53F0AF6C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C9210AA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</w:tc>
        <w:tc>
          <w:tcPr>
            <w:tcW w:w="1701" w:type="dxa"/>
          </w:tcPr>
          <w:p w14:paraId="7A961F9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C481D1B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14:paraId="259188E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14:paraId="5B3CBAC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3D6A0D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1BE425B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14:paraId="1A873193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F859D4F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52BE4BC9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386A643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</w:tc>
        <w:tc>
          <w:tcPr>
            <w:tcW w:w="1701" w:type="dxa"/>
          </w:tcPr>
          <w:p w14:paraId="6FA544F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2545FE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</w:t>
            </w:r>
          </w:p>
          <w:p w14:paraId="69F0BB9F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</w:tc>
        <w:tc>
          <w:tcPr>
            <w:tcW w:w="4671" w:type="dxa"/>
          </w:tcPr>
          <w:p w14:paraId="535AA943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14:paraId="581C5BC3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14:paraId="52F91B4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9998CE0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5598E2BC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96E32C3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KommunepromilleDækningsafgiftErhverv</w:t>
            </w:r>
            <w:proofErr w:type="spellEnd"/>
          </w:p>
        </w:tc>
        <w:tc>
          <w:tcPr>
            <w:tcW w:w="1701" w:type="dxa"/>
          </w:tcPr>
          <w:p w14:paraId="439E4D63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E3B5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14:paraId="2B0BB40B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10</w:t>
            </w:r>
          </w:p>
          <w:p w14:paraId="7B06E51B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3</w:t>
            </w:r>
          </w:p>
          <w:p w14:paraId="52903837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999</w:t>
            </w:r>
          </w:p>
        </w:tc>
        <w:tc>
          <w:tcPr>
            <w:tcW w:w="4671" w:type="dxa"/>
          </w:tcPr>
          <w:p w14:paraId="01C9761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promille hvormed der beregnes dækningsafgift af erhvervsejendomme i en given kommune.</w:t>
            </w:r>
          </w:p>
          <w:p w14:paraId="28C5121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B542194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2E65957A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53F3A6F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KommunepromilleDækningsafgiftOffentligMyndighed</w:t>
            </w:r>
            <w:proofErr w:type="spellEnd"/>
          </w:p>
        </w:tc>
        <w:tc>
          <w:tcPr>
            <w:tcW w:w="1701" w:type="dxa"/>
          </w:tcPr>
          <w:p w14:paraId="45B1A2FE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E3B5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14:paraId="4AC6CEFA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10</w:t>
            </w:r>
          </w:p>
          <w:p w14:paraId="47FF2B74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3</w:t>
            </w:r>
          </w:p>
          <w:p w14:paraId="2332EACB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999</w:t>
            </w:r>
          </w:p>
        </w:tc>
        <w:tc>
          <w:tcPr>
            <w:tcW w:w="4671" w:type="dxa"/>
          </w:tcPr>
          <w:p w14:paraId="73662591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promille hvormed der beregnes dækningsafgift af ejendomme ejet af offentlige myndigheder i en given kommune.</w:t>
            </w:r>
          </w:p>
          <w:p w14:paraId="30BC11E1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A06B549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14908385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A2428A3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KommunepromilleGrundskyld</w:t>
            </w:r>
            <w:proofErr w:type="spellEnd"/>
          </w:p>
        </w:tc>
        <w:tc>
          <w:tcPr>
            <w:tcW w:w="1701" w:type="dxa"/>
          </w:tcPr>
          <w:p w14:paraId="2837BB59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E3B5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14:paraId="7D1B1FC4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10</w:t>
            </w:r>
          </w:p>
          <w:p w14:paraId="149EABA0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3</w:t>
            </w:r>
          </w:p>
          <w:p w14:paraId="262AD1B3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999</w:t>
            </w:r>
          </w:p>
        </w:tc>
        <w:tc>
          <w:tcPr>
            <w:tcW w:w="4671" w:type="dxa"/>
          </w:tcPr>
          <w:p w14:paraId="53BB78D2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promille der beregnes i grundskyld af beskatningsgrundlaget for ikke-produktionsjord</w:t>
            </w:r>
          </w:p>
          <w:p w14:paraId="5A17045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00ED86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3167BA2A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7123D37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KommunepromilleGrundskyldProduktionsjord</w:t>
            </w:r>
            <w:proofErr w:type="spellEnd"/>
          </w:p>
        </w:tc>
        <w:tc>
          <w:tcPr>
            <w:tcW w:w="1701" w:type="dxa"/>
          </w:tcPr>
          <w:p w14:paraId="61C32DC9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E3B5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14:paraId="17C06AD0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10</w:t>
            </w:r>
          </w:p>
          <w:p w14:paraId="4BCE6B87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3</w:t>
            </w:r>
          </w:p>
          <w:p w14:paraId="48FFFC33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999</w:t>
            </w:r>
          </w:p>
        </w:tc>
        <w:tc>
          <w:tcPr>
            <w:tcW w:w="4671" w:type="dxa"/>
          </w:tcPr>
          <w:p w14:paraId="1F7B086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promille der beregnes i grundskyld af beskatningsgrundlaget for produktionsjord.</w:t>
            </w:r>
          </w:p>
          <w:p w14:paraId="4DFECD2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312558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23001F08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735DB7D8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</w:tc>
        <w:tc>
          <w:tcPr>
            <w:tcW w:w="1701" w:type="dxa"/>
          </w:tcPr>
          <w:p w14:paraId="6D62CA7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E3B5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01FDE76A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2</w:t>
            </w:r>
          </w:p>
          <w:p w14:paraId="04A37932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E3B55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</w:tcPr>
          <w:p w14:paraId="0E6D22A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14:paraId="0BD7F11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64927C1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6F870D3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14:paraId="2B13B19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D91560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3B9F539E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A57A9E4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14:paraId="401D735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4DE661C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028453FF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6B34E19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</w:p>
        </w:tc>
        <w:tc>
          <w:tcPr>
            <w:tcW w:w="1701" w:type="dxa"/>
          </w:tcPr>
          <w:p w14:paraId="37C7E6E8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E3B5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0AF2133F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03D91DE0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E3B5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E3B55">
              <w:rPr>
                <w:rFonts w:ascii="Arial" w:hAnsi="Arial" w:cs="Arial"/>
                <w:sz w:val="18"/>
                <w:lang w:val="en-US"/>
              </w:rPr>
              <w:t>: 100</w:t>
            </w:r>
          </w:p>
          <w:p w14:paraId="3B5BC084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E3B5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14:paraId="49F54CE3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14:paraId="62937E8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F68CCC4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0E663374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9971A7B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</w:tcPr>
          <w:p w14:paraId="24DFA70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31830F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14:paraId="421BDACF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14:paraId="41A617E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1BF0F26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5905DAC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46BB41A0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1D0A3D0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</w:tc>
        <w:tc>
          <w:tcPr>
            <w:tcW w:w="1701" w:type="dxa"/>
          </w:tcPr>
          <w:p w14:paraId="3C291EA8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089E07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14:paraId="1473E528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14:paraId="3D2AF96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14:paraId="34AF0EB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AD4F0C1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1624E74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et løbenummer, som vælges som det første ledige nummer i rækken. Ud fra de 7 cifre udregnes det 8. ciffer _ kontrolcifferet.</w:t>
            </w:r>
          </w:p>
          <w:p w14:paraId="20C8FCA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991BAE1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43BEB92C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8D1629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</w:tc>
        <w:tc>
          <w:tcPr>
            <w:tcW w:w="1701" w:type="dxa"/>
          </w:tcPr>
          <w:p w14:paraId="33BF9E3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9262ECD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14:paraId="28DE417F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14:paraId="71836280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registreret virksomhed i SKAT.</w:t>
            </w:r>
          </w:p>
          <w:p w14:paraId="5866BFA3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8D2A2DC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4E37BAD1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6D2B284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</w:tc>
        <w:tc>
          <w:tcPr>
            <w:tcW w:w="1701" w:type="dxa"/>
          </w:tcPr>
          <w:p w14:paraId="5C172A26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7FB8D67B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14:paraId="7109355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for en Vurderingsejendom som den forventes at se ud i det fremtidige Ejendomsvurderingssystem ICE.</w:t>
            </w:r>
          </w:p>
          <w:p w14:paraId="0950A38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59E1FD2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50F34455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B06C3C2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</w:tc>
        <w:tc>
          <w:tcPr>
            <w:tcW w:w="1701" w:type="dxa"/>
          </w:tcPr>
          <w:p w14:paraId="5D90CF8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776570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14:paraId="31F520A7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dage i et givet år et ejendomsejerskab gælder.</w:t>
            </w:r>
          </w:p>
          <w:p w14:paraId="23F2653C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Beregnes ud fra et år på 360 dage, dvs. 30 dage pr. måned uanset månedens faktiske længde.</w:t>
            </w:r>
          </w:p>
          <w:p w14:paraId="25227BFA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6FADCBE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4945B7DE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F914C85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ÅrsejerperiodeSlutDato</w:t>
            </w:r>
            <w:proofErr w:type="spellEnd"/>
          </w:p>
        </w:tc>
        <w:tc>
          <w:tcPr>
            <w:tcW w:w="1701" w:type="dxa"/>
          </w:tcPr>
          <w:p w14:paraId="2431436A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10F3FCB9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sidste dag i ejerperioden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7B32F60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ejendommen IKKE bliver afhændet før </w:t>
            </w:r>
            <w:proofErr w:type="spellStart"/>
            <w:r>
              <w:rPr>
                <w:rFonts w:ascii="Arial" w:hAnsi="Arial" w:cs="Arial"/>
                <w:sz w:val="18"/>
              </w:rPr>
              <w:t>IndkomstÅrets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afslutning, er Slutdatoen 31. december i </w:t>
            </w:r>
            <w:proofErr w:type="spellStart"/>
            <w:r>
              <w:rPr>
                <w:rFonts w:ascii="Arial" w:hAnsi="Arial" w:cs="Arial"/>
                <w:sz w:val="18"/>
              </w:rPr>
              <w:t>IndkomstÅret</w:t>
            </w:r>
            <w:proofErr w:type="spellEnd"/>
            <w:r>
              <w:rPr>
                <w:rFonts w:ascii="Arial" w:hAnsi="Arial" w:cs="Arial"/>
                <w:sz w:val="18"/>
              </w:rPr>
              <w:t>. Ellers er det datoen for afhændelsen.</w:t>
            </w:r>
          </w:p>
          <w:p w14:paraId="6D1687C5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463872E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3B55" w14:paraId="7D2F3928" w14:textId="77777777" w:rsidTr="00DE3B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2AB966B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ÅrsejerperiodeStartdato</w:t>
            </w:r>
            <w:proofErr w:type="spellEnd"/>
          </w:p>
        </w:tc>
        <w:tc>
          <w:tcPr>
            <w:tcW w:w="1701" w:type="dxa"/>
          </w:tcPr>
          <w:p w14:paraId="5BB64762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7ADD637F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første dag i ejerperioden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  <w:p w14:paraId="1A3F0ABB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ejendommen er erhvervet før </w:t>
            </w:r>
            <w:proofErr w:type="spellStart"/>
            <w:r>
              <w:rPr>
                <w:rFonts w:ascii="Arial" w:hAnsi="Arial" w:cs="Arial"/>
                <w:sz w:val="18"/>
              </w:rPr>
              <w:t>IndkomstÅrets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begyndelse, er Startdatoen 1. januar i </w:t>
            </w:r>
            <w:proofErr w:type="spellStart"/>
            <w:r>
              <w:rPr>
                <w:rFonts w:ascii="Arial" w:hAnsi="Arial" w:cs="Arial"/>
                <w:sz w:val="18"/>
              </w:rPr>
              <w:t>IndkomstÅret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7F8B6AB1" w14:textId="77777777" w:rsid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2890270" w14:textId="77777777" w:rsidR="00DE3B55" w:rsidRPr="00DE3B55" w:rsidRDefault="00DE3B55" w:rsidP="00DE3B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17B0B5C2" w14:textId="77777777" w:rsidR="00DE3B55" w:rsidRPr="00DE3B55" w:rsidRDefault="00DE3B55" w:rsidP="00DE3B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E3B55" w:rsidRPr="00DE3B55" w:rsidSect="00DE3B5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934B" w14:textId="77777777" w:rsidR="00DE3B55" w:rsidRDefault="00DE3B55" w:rsidP="00DE3B55">
      <w:pPr>
        <w:spacing w:line="240" w:lineRule="auto"/>
      </w:pPr>
      <w:r>
        <w:separator/>
      </w:r>
    </w:p>
  </w:endnote>
  <w:endnote w:type="continuationSeparator" w:id="0">
    <w:p w14:paraId="46101EDD" w14:textId="77777777" w:rsidR="00DE3B55" w:rsidRDefault="00DE3B55" w:rsidP="00DE3B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2CB4" w14:textId="77777777" w:rsidR="00DE3B55" w:rsidRDefault="00DE3B5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DB21" w14:textId="77777777" w:rsidR="00DE3B55" w:rsidRPr="00DE3B55" w:rsidRDefault="00DE3B55" w:rsidP="00DE3B55">
    <w:pPr>
      <w:pStyle w:val="Sidefod"/>
      <w:rPr>
        <w:rFonts w:ascii="Arial" w:hAnsi="Arial" w:cs="Arial"/>
        <w:sz w:val="16"/>
      </w:rPr>
    </w:pPr>
    <w:r w:rsidRPr="00DE3B55">
      <w:rPr>
        <w:rFonts w:ascii="Arial" w:hAnsi="Arial" w:cs="Arial"/>
        <w:sz w:val="16"/>
      </w:rPr>
      <w:fldChar w:fldCharType="begin"/>
    </w:r>
    <w:r w:rsidRPr="00DE3B55">
      <w:rPr>
        <w:rFonts w:ascii="Arial" w:hAnsi="Arial" w:cs="Arial"/>
        <w:sz w:val="16"/>
      </w:rPr>
      <w:instrText xml:space="preserve"> CREATEDATE  \@ "d. MMMM yyyy"  \* MERGEFORMAT </w:instrText>
    </w:r>
    <w:r w:rsidRPr="00DE3B55">
      <w:rPr>
        <w:rFonts w:ascii="Arial" w:hAnsi="Arial" w:cs="Arial"/>
        <w:sz w:val="16"/>
      </w:rPr>
      <w:fldChar w:fldCharType="separate"/>
    </w:r>
    <w:r w:rsidRPr="00DE3B55">
      <w:rPr>
        <w:rFonts w:ascii="Arial" w:hAnsi="Arial" w:cs="Arial"/>
        <w:noProof/>
        <w:sz w:val="16"/>
      </w:rPr>
      <w:t>28. november 2022</w:t>
    </w:r>
    <w:r w:rsidRPr="00DE3B55">
      <w:rPr>
        <w:rFonts w:ascii="Arial" w:hAnsi="Arial" w:cs="Arial"/>
        <w:sz w:val="16"/>
      </w:rPr>
      <w:fldChar w:fldCharType="end"/>
    </w:r>
    <w:r w:rsidRPr="00DE3B55">
      <w:rPr>
        <w:rFonts w:ascii="Arial" w:hAnsi="Arial" w:cs="Arial"/>
        <w:sz w:val="16"/>
      </w:rPr>
      <w:tab/>
    </w:r>
    <w:r w:rsidRPr="00DE3B55">
      <w:rPr>
        <w:rFonts w:ascii="Arial" w:hAnsi="Arial" w:cs="Arial"/>
        <w:sz w:val="16"/>
      </w:rPr>
      <w:tab/>
      <w:t xml:space="preserve">Ejendomsskat Side </w:t>
    </w:r>
    <w:r w:rsidRPr="00DE3B55">
      <w:rPr>
        <w:rFonts w:ascii="Arial" w:hAnsi="Arial" w:cs="Arial"/>
        <w:sz w:val="16"/>
      </w:rPr>
      <w:fldChar w:fldCharType="begin"/>
    </w:r>
    <w:r w:rsidRPr="00DE3B55">
      <w:rPr>
        <w:rFonts w:ascii="Arial" w:hAnsi="Arial" w:cs="Arial"/>
        <w:sz w:val="16"/>
      </w:rPr>
      <w:instrText xml:space="preserve"> PAGE  \* MERGEFORMAT </w:instrText>
    </w:r>
    <w:r w:rsidRPr="00DE3B55">
      <w:rPr>
        <w:rFonts w:ascii="Arial" w:hAnsi="Arial" w:cs="Arial"/>
        <w:sz w:val="16"/>
      </w:rPr>
      <w:fldChar w:fldCharType="separate"/>
    </w:r>
    <w:r w:rsidRPr="00DE3B55">
      <w:rPr>
        <w:rFonts w:ascii="Arial" w:hAnsi="Arial" w:cs="Arial"/>
        <w:noProof/>
        <w:sz w:val="16"/>
      </w:rPr>
      <w:t>1</w:t>
    </w:r>
    <w:r w:rsidRPr="00DE3B55">
      <w:rPr>
        <w:rFonts w:ascii="Arial" w:hAnsi="Arial" w:cs="Arial"/>
        <w:sz w:val="16"/>
      </w:rPr>
      <w:fldChar w:fldCharType="end"/>
    </w:r>
    <w:r w:rsidRPr="00DE3B55">
      <w:rPr>
        <w:rFonts w:ascii="Arial" w:hAnsi="Arial" w:cs="Arial"/>
        <w:sz w:val="16"/>
      </w:rPr>
      <w:t xml:space="preserve"> af </w:t>
    </w:r>
    <w:r w:rsidRPr="00DE3B55">
      <w:rPr>
        <w:rFonts w:ascii="Arial" w:hAnsi="Arial" w:cs="Arial"/>
        <w:sz w:val="16"/>
      </w:rPr>
      <w:fldChar w:fldCharType="begin"/>
    </w:r>
    <w:r w:rsidRPr="00DE3B55">
      <w:rPr>
        <w:rFonts w:ascii="Arial" w:hAnsi="Arial" w:cs="Arial"/>
        <w:sz w:val="16"/>
      </w:rPr>
      <w:instrText xml:space="preserve"> NUMPAGES  \* MERGEFORMAT </w:instrText>
    </w:r>
    <w:r w:rsidRPr="00DE3B55">
      <w:rPr>
        <w:rFonts w:ascii="Arial" w:hAnsi="Arial" w:cs="Arial"/>
        <w:sz w:val="16"/>
      </w:rPr>
      <w:fldChar w:fldCharType="separate"/>
    </w:r>
    <w:r w:rsidRPr="00DE3B55">
      <w:rPr>
        <w:rFonts w:ascii="Arial" w:hAnsi="Arial" w:cs="Arial"/>
        <w:noProof/>
        <w:sz w:val="16"/>
      </w:rPr>
      <w:t>1</w:t>
    </w:r>
    <w:r w:rsidRPr="00DE3B55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111E" w14:textId="77777777" w:rsidR="00DE3B55" w:rsidRDefault="00DE3B55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8FBF" w14:textId="77777777" w:rsidR="00DE3B55" w:rsidRPr="00DE3B55" w:rsidRDefault="00DE3B55" w:rsidP="00DE3B5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november 2022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5E4B" w14:textId="77777777" w:rsidR="00DE3B55" w:rsidRDefault="00DE3B55" w:rsidP="00DE3B55">
      <w:pPr>
        <w:spacing w:line="240" w:lineRule="auto"/>
      </w:pPr>
      <w:r>
        <w:separator/>
      </w:r>
    </w:p>
  </w:footnote>
  <w:footnote w:type="continuationSeparator" w:id="0">
    <w:p w14:paraId="68024CDF" w14:textId="77777777" w:rsidR="00DE3B55" w:rsidRDefault="00DE3B55" w:rsidP="00DE3B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8DE8" w14:textId="77777777" w:rsidR="00DE3B55" w:rsidRDefault="00DE3B5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E19A" w14:textId="77777777" w:rsidR="00DE3B55" w:rsidRPr="00DE3B55" w:rsidRDefault="00DE3B55" w:rsidP="00DE3B55">
    <w:pPr>
      <w:pStyle w:val="Sidehoved"/>
      <w:jc w:val="center"/>
      <w:rPr>
        <w:rFonts w:ascii="Arial" w:hAnsi="Arial" w:cs="Arial"/>
      </w:rPr>
    </w:pPr>
    <w:r w:rsidRPr="00DE3B55">
      <w:rPr>
        <w:rFonts w:ascii="Arial" w:hAnsi="Arial" w:cs="Arial"/>
      </w:rPr>
      <w:t>Servicebeskrivelse</w:t>
    </w:r>
  </w:p>
  <w:p w14:paraId="5B1F8A90" w14:textId="77777777" w:rsidR="00DE3B55" w:rsidRPr="00DE3B55" w:rsidRDefault="00DE3B55" w:rsidP="00DE3B5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4EEB" w14:textId="77777777" w:rsidR="00DE3B55" w:rsidRDefault="00DE3B55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C2FB" w14:textId="77777777" w:rsidR="00DE3B55" w:rsidRPr="00DE3B55" w:rsidRDefault="00DE3B55" w:rsidP="00DE3B55">
    <w:pPr>
      <w:pStyle w:val="Sidehoved"/>
      <w:jc w:val="center"/>
      <w:rPr>
        <w:rFonts w:ascii="Arial" w:hAnsi="Arial" w:cs="Arial"/>
      </w:rPr>
    </w:pPr>
    <w:r w:rsidRPr="00DE3B55">
      <w:rPr>
        <w:rFonts w:ascii="Arial" w:hAnsi="Arial" w:cs="Arial"/>
      </w:rPr>
      <w:t>Datastrukturer</w:t>
    </w:r>
  </w:p>
  <w:p w14:paraId="2C1113DE" w14:textId="77777777" w:rsidR="00DE3B55" w:rsidRPr="00DE3B55" w:rsidRDefault="00DE3B55" w:rsidP="00DE3B5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B12E" w14:textId="77777777" w:rsidR="00DE3B55" w:rsidRDefault="00DE3B55" w:rsidP="00DE3B5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73DF070D" w14:textId="77777777" w:rsidR="00DE3B55" w:rsidRPr="00DE3B55" w:rsidRDefault="00DE3B55" w:rsidP="00DE3B5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72613"/>
    <w:multiLevelType w:val="multilevel"/>
    <w:tmpl w:val="5AFA85A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55"/>
    <w:rsid w:val="004E7053"/>
    <w:rsid w:val="00BE1FEE"/>
    <w:rsid w:val="00D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DEFA"/>
  <w15:chartTrackingRefBased/>
  <w15:docId w15:val="{2AEA57E2-A40D-4AE8-863A-76E57A8E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E3B5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E3B5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E3B5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3B5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3B5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3B5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3B5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3B5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3B5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E3B5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E3B5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E3B5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E3B5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E3B5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E3B5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E3B5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E3B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E3B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E3B5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E3B5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E3B5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E3B5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E3B5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E3B5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E3B5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3B55"/>
  </w:style>
  <w:style w:type="paragraph" w:styleId="Sidefod">
    <w:name w:val="footer"/>
    <w:basedOn w:val="Normal"/>
    <w:link w:val="SidefodTegn"/>
    <w:uiPriority w:val="99"/>
    <w:unhideWhenUsed/>
    <w:rsid w:val="00DE3B5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2435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2022-11-28T12:58:00Z</dcterms:created>
  <dcterms:modified xsi:type="dcterms:W3CDTF">2022-11-28T13:15:00Z</dcterms:modified>
</cp:coreProperties>
</file>